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7"/>
        <w:gridCol w:w="4680"/>
        <w:gridCol w:w="90"/>
        <w:gridCol w:w="4950"/>
      </w:tblGrid>
      <w:tr w:rsidR="00B8428D" w:rsidRPr="00B8428D" w14:paraId="3654210D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FFFF00"/>
            <w:vAlign w:val="center"/>
          </w:tcPr>
          <w:p w14:paraId="17A1D424" w14:textId="3F540226" w:rsidR="00B8428D" w:rsidRPr="00B92BD9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PROFESSIONALISM: </w:t>
            </w: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Values and Attributes, Ethics, and Reflective Practice &amp; Self Care</w:t>
            </w:r>
          </w:p>
        </w:tc>
      </w:tr>
      <w:tr w:rsidR="00B8428D" w:rsidRPr="001E4BE3" w14:paraId="03669FCF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D9E2F3" w:themeFill="accent1" w:themeFillTint="33"/>
            <w:vAlign w:val="center"/>
          </w:tcPr>
          <w:p w14:paraId="5484BD7F" w14:textId="75A8737B" w:rsidR="00B8428D" w:rsidRPr="00B92BD9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Values and Attributes:  </w:t>
            </w: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Integrity, honesty, accountability, responsibility, relational</w:t>
            </w:r>
          </w:p>
        </w:tc>
      </w:tr>
      <w:tr w:rsidR="00A27856" w:rsidRPr="001E4BE3" w14:paraId="406922F6" w14:textId="77777777" w:rsidTr="2B0F8C5C">
        <w:trPr>
          <w:trHeight w:val="45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2CBCFE9E" w14:textId="4D0655C0" w:rsidR="00A27856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knowledge of and adherence to attributes of integrity, honesty, personal responsibility, and accountability. </w:t>
            </w:r>
          </w:p>
          <w:p w14:paraId="6980C465" w14:textId="77777777" w:rsidR="00A27856" w:rsidRPr="00F26969" w:rsidRDefault="00A27856" w:rsidP="0088626C">
            <w:pPr>
              <w:ind w:left="-18"/>
              <w:rPr>
                <w:rFonts w:ascii="Cambria" w:hAnsi="Cambria"/>
                <w:sz w:val="22"/>
                <w:szCs w:val="22"/>
              </w:rPr>
            </w:pPr>
          </w:p>
          <w:p w14:paraId="48A01597" w14:textId="2345D791" w:rsidR="00A27856" w:rsidRPr="00B92BD9" w:rsidRDefault="0012391C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Deports oneself in a manner that reflects conduct and appearance appropriate to the context.</w:t>
            </w:r>
          </w:p>
        </w:tc>
      </w:tr>
      <w:tr w:rsidR="00B8428D" w:rsidRPr="001E4BE3" w14:paraId="6E49D506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D9E2F3" w:themeFill="accent1" w:themeFillTint="33"/>
            <w:vAlign w:val="center"/>
          </w:tcPr>
          <w:p w14:paraId="1C6F20CB" w14:textId="3A064868" w:rsidR="00B8428D" w:rsidRPr="001E4BE3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Ethics</w:t>
            </w:r>
          </w:p>
        </w:tc>
      </w:tr>
      <w:tr w:rsidR="00B8428D" w:rsidRPr="001E4BE3" w14:paraId="29349581" w14:textId="77777777" w:rsidTr="2B0F8C5C">
        <w:trPr>
          <w:trHeight w:val="773"/>
        </w:trPr>
        <w:tc>
          <w:tcPr>
            <w:tcW w:w="4675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55CC57EB" w14:textId="4989C734" w:rsidR="00B8428D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A1.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ACPE Standards and Manuals, ACPE Code of Professional Ethics, and APC Common Code of Ethics for Chaplains, Pastoral Counselors, Pastoral Educators, and Students.</w:t>
            </w:r>
          </w:p>
          <w:p w14:paraId="301B93DD" w14:textId="4D51F4B5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1645B1EC" w14:textId="55DA1A60" w:rsidR="00B8428D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Recognizes situations that challenge adherence to Standards and Ethics.</w:t>
            </w:r>
          </w:p>
          <w:p w14:paraId="4450A755" w14:textId="6BC9660C" w:rsidR="00B8428D" w:rsidRPr="00F26969" w:rsidRDefault="00B8428D" w:rsidP="7E76155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B603C72" w14:textId="6CA6B2AE" w:rsidR="00B8428D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knowledge of ethical theories appropriate to a spiritual care context. </w:t>
            </w:r>
          </w:p>
          <w:p w14:paraId="0D0E1D1A" w14:textId="0BD46059" w:rsidR="00B8428D" w:rsidRPr="00F26969" w:rsidRDefault="393ABFB4" w:rsidP="001E4BE3">
            <w:pPr>
              <w:rPr>
                <w:rFonts w:ascii="Cambria" w:hAnsi="Cambria"/>
                <w:sz w:val="22"/>
                <w:szCs w:val="22"/>
              </w:rPr>
            </w:pPr>
            <w:r w:rsidRPr="00F2696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17E39BF" w14:textId="57FE7C27" w:rsidR="001D26D4" w:rsidRPr="00B92BD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Upholds ethical behavior and protects the welfare of others within spiritual care practice. </w:t>
            </w:r>
          </w:p>
        </w:tc>
        <w:tc>
          <w:tcPr>
            <w:tcW w:w="4770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FFFFFF" w:themeFill="background1"/>
          </w:tcPr>
          <w:p w14:paraId="76C59828" w14:textId="759597F8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Adheres to ACPE Standards and Code of Professional Ethics. </w:t>
            </w:r>
          </w:p>
          <w:p w14:paraId="437ECF44" w14:textId="78E64739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60E9E470" w14:textId="3B2961A3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knowledge and application of   ethical decision-making processes applicable to context.  </w:t>
            </w:r>
          </w:p>
          <w:p w14:paraId="67C0E465" w14:textId="6F1A066F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052B25B5" w14:textId="4D0A5462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Acts to understand and safeguard the welfare of others.</w:t>
            </w:r>
          </w:p>
          <w:p w14:paraId="027A23E4" w14:textId="23050BF7" w:rsidR="00B8428D" w:rsidRPr="00F26969" w:rsidRDefault="00B8428D" w:rsidP="001E4BE3">
            <w:pPr>
              <w:rPr>
                <w:rFonts w:ascii="Cambria" w:eastAsia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26240BB9" w14:textId="43EDE6AB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Adheres to ACPE Standards and Manuals and ACPE Code of Professional Ethics as an Educator.  </w:t>
            </w:r>
          </w:p>
          <w:p w14:paraId="5F7C45E8" w14:textId="634967B2" w:rsidR="00B8428D" w:rsidRPr="00F26969" w:rsidRDefault="00B8428D" w:rsidP="2306EDA0">
            <w:pPr>
              <w:rPr>
                <w:rFonts w:ascii="Cambria" w:hAnsi="Cambria"/>
                <w:sz w:val="22"/>
                <w:szCs w:val="22"/>
                <w:highlight w:val="green"/>
              </w:rPr>
            </w:pPr>
          </w:p>
          <w:p w14:paraId="56911869" w14:textId="54196D24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Deports oneself in a manner that reflects ethical conduct appropriate to the role and context of an Educator.  </w:t>
            </w:r>
          </w:p>
          <w:p w14:paraId="25A4C505" w14:textId="5D33E8CD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406AE8CA" w14:textId="5EFD16C0" w:rsidR="00107B9B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Engages in broader context to understand and safeguard the welfare of others.</w:t>
            </w:r>
          </w:p>
          <w:p w14:paraId="7BD94D1F" w14:textId="77777777" w:rsidR="00107B9B" w:rsidRPr="00F26969" w:rsidRDefault="00107B9B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443D7771" w14:textId="00B032AA" w:rsidR="00107B9B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Holds others accountable to ethical standards.</w:t>
            </w:r>
          </w:p>
          <w:p w14:paraId="22BF8A97" w14:textId="600BDE09" w:rsidR="00B8428D" w:rsidRPr="00F26969" w:rsidRDefault="00B8428D" w:rsidP="001E4BE3">
            <w:pPr>
              <w:rPr>
                <w:rFonts w:ascii="Cambria" w:eastAsia="Cambria" w:hAnsi="Cambria"/>
                <w:sz w:val="22"/>
                <w:szCs w:val="22"/>
              </w:rPr>
            </w:pPr>
          </w:p>
        </w:tc>
      </w:tr>
      <w:tr w:rsidR="00B92BD9" w:rsidRPr="001E4BE3" w14:paraId="3D3CCE9D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D9E2F3" w:themeFill="accent1" w:themeFillTint="33"/>
            <w:vAlign w:val="center"/>
          </w:tcPr>
          <w:p w14:paraId="5A16F188" w14:textId="5F18EA6E" w:rsidR="00B92BD9" w:rsidRPr="00B92BD9" w:rsidRDefault="2B0F8C5C" w:rsidP="2B0F8C5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,Times New Roman" w:hAnsi="Cambria" w:cs="Cambria,Times New Roman"/>
                <w:b/>
                <w:bCs/>
              </w:rPr>
              <w:t>Reflective Practice &amp; Self-Care</w:t>
            </w:r>
          </w:p>
        </w:tc>
      </w:tr>
      <w:tr w:rsidR="00B92BD9" w:rsidRPr="001E4BE3" w14:paraId="61ACE1D3" w14:textId="77777777" w:rsidTr="2B0F8C5C">
        <w:trPr>
          <w:trHeight w:val="773"/>
        </w:trPr>
        <w:tc>
          <w:tcPr>
            <w:tcW w:w="4675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698B18B7" w14:textId="5695EB09" w:rsidR="00B92BD9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Displays self-awareness and reflection in spiritual care practice.  </w:t>
            </w:r>
          </w:p>
          <w:p w14:paraId="184021B0" w14:textId="77777777" w:rsidR="00B92BD9" w:rsidRPr="00F26969" w:rsidRDefault="00B92BD9" w:rsidP="00B92BD9">
            <w:pPr>
              <w:rPr>
                <w:rFonts w:ascii="Cambria" w:hAnsi="Cambria"/>
                <w:sz w:val="22"/>
                <w:szCs w:val="22"/>
              </w:rPr>
            </w:pPr>
          </w:p>
          <w:p w14:paraId="6F59246B" w14:textId="526FECDA" w:rsidR="00B92BD9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ability to utilize educational resources to develop reflectivity.  </w:t>
            </w:r>
          </w:p>
          <w:p w14:paraId="49D701A6" w14:textId="77777777" w:rsidR="00B92BD9" w:rsidRPr="00F26969" w:rsidRDefault="00B92BD9" w:rsidP="00B92BD9">
            <w:pPr>
              <w:rPr>
                <w:rFonts w:ascii="Cambria" w:hAnsi="Cambria"/>
                <w:sz w:val="22"/>
                <w:szCs w:val="22"/>
              </w:rPr>
            </w:pPr>
          </w:p>
          <w:p w14:paraId="586722FB" w14:textId="5CAB54A3" w:rsidR="00B92BD9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emotional &amp; spiritual maturity.  </w:t>
            </w:r>
          </w:p>
          <w:p w14:paraId="248A13A5" w14:textId="4C295ABE" w:rsidR="00B92BD9" w:rsidRPr="4FB433FF" w:rsidRDefault="00B92BD9" w:rsidP="00B92BD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FFFFFF" w:themeFill="background1"/>
          </w:tcPr>
          <w:p w14:paraId="07B5E3AF" w14:textId="65A43DD7" w:rsidR="00B92BD9" w:rsidRPr="00F26969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Utilizes reflection to enhance self-awareness, self-assessment, and self-monitoring to evaluate and enhance supervisory practice.  </w:t>
            </w:r>
          </w:p>
          <w:p w14:paraId="67EC64A6" w14:textId="77777777" w:rsidR="00B92BD9" w:rsidRPr="00F26969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2DE175B" w14:textId="07DA66B8" w:rsidR="00B92BD9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Understands and demonstrates the importance of self-care and its use for effective spiritual care and educational practice.  </w:t>
            </w:r>
          </w:p>
          <w:p w14:paraId="4D330335" w14:textId="77777777" w:rsidR="00B92BD9" w:rsidRPr="00F26969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0ED98D" w14:textId="77777777" w:rsidR="00B92BD9" w:rsidRPr="00F26969" w:rsidRDefault="00B92BD9" w:rsidP="00B92BD9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14:paraId="60205B4F" w14:textId="77777777" w:rsidR="00B92BD9" w:rsidRPr="4FB433FF" w:rsidRDefault="00B92BD9" w:rsidP="00B92BD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2BFCA22F" w14:textId="0B5816F6" w:rsidR="00B92BD9" w:rsidRPr="00F574DA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Consistently uses and demonstrates self-care/spiritual care/wellness practices.</w:t>
            </w:r>
            <w:r w:rsidR="2B0F8C5C" w:rsidRPr="2B0F8C5C">
              <w:rPr>
                <w:rFonts w:ascii="Cambria,Calibri" w:eastAsia="Cambria,Calibri" w:hAnsi="Cambria,Calibri" w:cs="Cambria,Calibri"/>
                <w:sz w:val="22"/>
                <w:szCs w:val="22"/>
              </w:rPr>
              <w:t xml:space="preserve"> </w:t>
            </w:r>
          </w:p>
          <w:p w14:paraId="15E6AEF5" w14:textId="77777777" w:rsidR="00B92BD9" w:rsidRPr="00F574DA" w:rsidRDefault="00B92BD9" w:rsidP="00B92BD9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  <w:p w14:paraId="4DD2A43A" w14:textId="6FD68C23" w:rsidR="00B92BD9" w:rsidRPr="00F574DA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Engages in reflection to evaluate and enhance professional educational practice.  </w:t>
            </w:r>
          </w:p>
          <w:p w14:paraId="24F319E4" w14:textId="77777777" w:rsidR="00B92BD9" w:rsidRPr="00F574DA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D350AFC" w14:textId="5EC9BE9D" w:rsidR="00B92BD9" w:rsidRPr="00F574DA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 broad range of self-awareness, self-assessment, and self-monitoring to evaluate and enhance professional practice.  </w:t>
            </w:r>
          </w:p>
          <w:p w14:paraId="16F32025" w14:textId="77777777" w:rsidR="00B92BD9" w:rsidRPr="00F574DA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5BD2A5" w14:textId="2E93ACE9" w:rsidR="00B92BD9" w:rsidRPr="0664B35A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emotional &amp; spiritual maturity in educational practice.</w:t>
            </w:r>
          </w:p>
        </w:tc>
      </w:tr>
      <w:tr w:rsidR="00F977AD" w:rsidRPr="001E4BE3" w14:paraId="73E38461" w14:textId="77777777" w:rsidTr="2B0F8C5C">
        <w:trPr>
          <w:trHeight w:val="576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C000" w:themeFill="accent4"/>
            <w:vAlign w:val="center"/>
          </w:tcPr>
          <w:p w14:paraId="5583503B" w14:textId="2D4C9881" w:rsidR="001D26D4" w:rsidRPr="001D26D4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RELATIONSHIPS &amp; IDENTITY</w:t>
            </w:r>
          </w:p>
          <w:p w14:paraId="612C19B8" w14:textId="4A5261EB" w:rsidR="00F977AD" w:rsidRPr="00412564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Relational Abilities, Identity Formation as Educator/Supervisor, and Cultural Awareness/Humility (within educational context)</w:t>
            </w:r>
          </w:p>
        </w:tc>
      </w:tr>
      <w:tr w:rsidR="00F977AD" w:rsidRPr="001E4BE3" w14:paraId="78AB767D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1" w:themeFillTint="33"/>
            <w:vAlign w:val="center"/>
          </w:tcPr>
          <w:p w14:paraId="7A5A6396" w14:textId="2E7E086D" w:rsidR="00F977AD" w:rsidRPr="001E4BE3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Relational Abilities</w:t>
            </w:r>
          </w:p>
        </w:tc>
      </w:tr>
      <w:tr w:rsidR="00F977AD" w:rsidRPr="001E4BE3" w14:paraId="09226939" w14:textId="77777777" w:rsidTr="2B0F8C5C">
        <w:trPr>
          <w:trHeight w:val="458"/>
        </w:trPr>
        <w:tc>
          <w:tcPr>
            <w:tcW w:w="442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108F5F0" w14:textId="0BE40ECB" w:rsidR="00F977AD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form, maintain, and bring closure to spiritual care and collegial relationships.</w:t>
            </w:r>
          </w:p>
          <w:p w14:paraId="2B228839" w14:textId="32E9D3C3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9A707B2" w14:textId="05297BA4" w:rsidR="009661CB" w:rsidRPr="00F26969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Engages and incorporates feedback with openness and curiosity.</w:t>
            </w:r>
          </w:p>
          <w:p w14:paraId="2F870D3A" w14:textId="7C295C67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E45144" w14:textId="6373A532" w:rsidR="3D8BCA03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awareness of emotional self and the ability to translate awareness into spiritual care action.</w:t>
            </w:r>
          </w:p>
          <w:p w14:paraId="3D5B54D3" w14:textId="185F2FB3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9EB7211" w14:textId="3FF93E60" w:rsidR="00F977AD" w:rsidRPr="00F26969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Communicates beliefs, thoughts, values, and feelings clearly through congruent verbal, non-verbal, and written skills.</w:t>
            </w:r>
          </w:p>
          <w:p w14:paraId="5552DDC7" w14:textId="50487FD5" w:rsidR="00F977AD" w:rsidRPr="00F26969" w:rsidRDefault="00F977AD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654FEC" w14:textId="1398494E" w:rsidR="00F977AD" w:rsidRPr="00F26969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Respects physical, emotional, and spiritual boundaries in the practice of spiritual care.</w:t>
            </w:r>
          </w:p>
          <w:p w14:paraId="78C5F6E8" w14:textId="40C8CBC8" w:rsidR="00F977AD" w:rsidRPr="00F26969" w:rsidRDefault="00F977AD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927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48256FA5" w14:textId="6D6C92C9" w:rsidR="00F977AD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 consistent ability to form, maintain, and bring closure to relationships within educational and professional contexts.  </w:t>
            </w:r>
          </w:p>
          <w:p w14:paraId="6488B2E9" w14:textId="102F0EFA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3441815" w14:textId="1230D7C6" w:rsidR="00F977AD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 non-anxious and non-judgmental stance when engaging differences and managing conflict.</w:t>
            </w:r>
          </w:p>
          <w:p w14:paraId="15E0C3B7" w14:textId="7FA38E1F" w:rsidR="00F977AD" w:rsidRPr="00F26969" w:rsidRDefault="00F977AD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5B896CE" w14:textId="18A5F872" w:rsidR="00F977AD" w:rsidRPr="00F26969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attunement to affective experience of care-receivers, students, and peers/colleagues.</w:t>
            </w:r>
          </w:p>
          <w:p w14:paraId="5EC6EB8C" w14:textId="0FB602D1" w:rsidR="004214F5" w:rsidRDefault="004214F5" w:rsidP="4FB433F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903ED1" w14:textId="64621427" w:rsidR="00F977AD" w:rsidRPr="00F26969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understanding of how power dynamics influence the forming, maintaining, and ending of relationships within educational and professional contexts.</w:t>
            </w:r>
          </w:p>
        </w:tc>
        <w:tc>
          <w:tcPr>
            <w:tcW w:w="504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460B24E" w14:textId="778A8733" w:rsidR="3D8BCA03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P2.9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and chooses appropriately from a range of theoretically informed relational interventions when engaging individuals and groups.</w:t>
            </w:r>
          </w:p>
          <w:p w14:paraId="7569C8C3" w14:textId="1063EA5E" w:rsidR="004214F5" w:rsidRPr="003163BB" w:rsidRDefault="004214F5" w:rsidP="004214F5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623AD824" w14:textId="4E400868" w:rsidR="3D8BCA03" w:rsidRPr="003163BB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Facilitates dialogue and conflict resolution by attending to content and process of communication.</w:t>
            </w:r>
          </w:p>
          <w:p w14:paraId="321F63A4" w14:textId="7DBB81A4" w:rsidR="3D8BCA03" w:rsidRPr="003163BB" w:rsidRDefault="3D8BCA03" w:rsidP="3D8BCA0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214AA969" w14:textId="6079BB52" w:rsidR="146B2BAD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Monitors and evaluates the effects of one's identities, behaviors, affective experiences, attitudes, values, and beliefs on persons within educational and professional contexts.  </w:t>
            </w:r>
          </w:p>
          <w:p w14:paraId="683A186A" w14:textId="68534EBF" w:rsidR="3D8BCA03" w:rsidRPr="003163BB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C508C48" w14:textId="4F27DFFF" w:rsidR="00F977AD" w:rsidRPr="00F26969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Recognizes the impact of the psychological dynamics of projection, parallel process, and differentiation on the educational process.</w:t>
            </w:r>
          </w:p>
        </w:tc>
      </w:tr>
    </w:tbl>
    <w:p w14:paraId="3A0895C0" w14:textId="77777777" w:rsidR="001D26D4" w:rsidRDefault="001D26D4">
      <w:r>
        <w:br w:type="page"/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4510"/>
        <w:gridCol w:w="255"/>
        <w:gridCol w:w="4680"/>
        <w:gridCol w:w="84"/>
        <w:gridCol w:w="4866"/>
      </w:tblGrid>
      <w:tr w:rsidR="009A37F3" w:rsidRPr="001E4BE3" w14:paraId="06B65624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C000" w:themeFill="accent4"/>
            <w:vAlign w:val="center"/>
          </w:tcPr>
          <w:p w14:paraId="648F3486" w14:textId="77777777" w:rsidR="009A37F3" w:rsidRPr="001D26D4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RELATIONSHIPS &amp; IDENTITY</w:t>
            </w:r>
          </w:p>
          <w:p w14:paraId="245908E1" w14:textId="64DEEC71" w:rsidR="009A37F3" w:rsidRPr="001E4BE3" w:rsidRDefault="2B0F8C5C" w:rsidP="2B0F8C5C">
            <w:pPr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Relational Abilities, Identity Formation as Educator/Supervisor, and Cultural Awareness/Humility (within educational context)</w:t>
            </w:r>
          </w:p>
        </w:tc>
      </w:tr>
      <w:tr w:rsidR="009A37F3" w:rsidRPr="001E4BE3" w14:paraId="010D9055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1" w:themeFillTint="33"/>
            <w:vAlign w:val="center"/>
          </w:tcPr>
          <w:p w14:paraId="082B52A1" w14:textId="561EF881" w:rsidR="009A37F3" w:rsidRPr="001E4BE3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Identity Formation as Educator</w:t>
            </w:r>
          </w:p>
        </w:tc>
      </w:tr>
      <w:tr w:rsidR="009A37F3" w:rsidRPr="001E4BE3" w14:paraId="24C0B14D" w14:textId="77777777" w:rsidTr="2B0F8C5C">
        <w:trPr>
          <w:trHeight w:val="773"/>
        </w:trPr>
        <w:tc>
          <w:tcPr>
            <w:tcW w:w="4765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CAB81DA" w14:textId="08B66D2E" w:rsidR="009A37F3" w:rsidRPr="00585352" w:rsidRDefault="00D603AB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Incorporates understanding of personal/cultural development, educational and vocational history, religious/spiritual development, and CPE experience into practice of spiritual care.</w:t>
            </w:r>
          </w:p>
          <w:p w14:paraId="128600A7" w14:textId="66A47417" w:rsidR="649B5744" w:rsidRPr="003163BB" w:rsidRDefault="649B5744" w:rsidP="00585352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129097" w14:textId="03142F86" w:rsidR="009A37F3" w:rsidRPr="00585352" w:rsidRDefault="00D603AB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awareness of self, including strengths and weaknesses in the educational process. </w:t>
            </w:r>
          </w:p>
          <w:p w14:paraId="239174AD" w14:textId="3A59C8B8" w:rsidR="649B5744" w:rsidRPr="003163BB" w:rsidRDefault="649B5744" w:rsidP="00585352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66B5F2" w14:textId="0DE339B7" w:rsidR="009A37F3" w:rsidRPr="00585352" w:rsidRDefault="00D603AB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clear motivation for entering a Certified Educator Program.</w:t>
            </w:r>
          </w:p>
        </w:tc>
        <w:tc>
          <w:tcPr>
            <w:tcW w:w="46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01CFCFFB" w14:textId="5FF86C06" w:rsidR="009A37F3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P1.12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Articulates an understanding of the role of educator that is congruent with one's beliefs, attitudes, and personhood.  </w:t>
            </w:r>
          </w:p>
          <w:p w14:paraId="6AA575C7" w14:textId="77777777" w:rsidR="009A37F3" w:rsidRPr="003163BB" w:rsidRDefault="009A37F3" w:rsidP="009A37F3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08B75667" w14:textId="243869A4" w:rsidR="009A37F3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P1.13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Recognizes how strengths and weaknesses affect one's own learning as well as the teaching of spiritual </w:t>
            </w:r>
            <w:proofErr w:type="gramStart"/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care, and</w:t>
            </w:r>
            <w:proofErr w:type="gramEnd"/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 adapts new behaviors as appropriate.</w:t>
            </w:r>
          </w:p>
          <w:p w14:paraId="042FA93B" w14:textId="6B5C0F28" w:rsidR="009A37F3" w:rsidRPr="003163BB" w:rsidRDefault="009A37F3" w:rsidP="3D8BCA03">
            <w:pPr>
              <w:pStyle w:val="NoSpacing"/>
              <w:rPr>
                <w:rFonts w:ascii="Cambria" w:eastAsia="Cambria,Times New Roman" w:hAnsi="Cambria" w:cs="Cambria,Times New Roman"/>
                <w:sz w:val="22"/>
              </w:rPr>
            </w:pPr>
          </w:p>
          <w:p w14:paraId="7F5EA6B4" w14:textId="0387594F" w:rsidR="009A37F3" w:rsidRPr="003163BB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thorough grasp of pastoral identity and ability for educating others in the field of spiritual care. </w:t>
            </w:r>
          </w:p>
        </w:tc>
        <w:tc>
          <w:tcPr>
            <w:tcW w:w="495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B70D7E8" w14:textId="32432737" w:rsidR="009A37F3" w:rsidRPr="003163BB" w:rsidRDefault="0012391C" w:rsidP="2B0F8C5C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P2.13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Articulates an understanding of the professional role of educator.</w:t>
            </w:r>
          </w:p>
          <w:p w14:paraId="6D9393C1" w14:textId="7AE76530" w:rsidR="009A37F3" w:rsidRPr="003163BB" w:rsidRDefault="009A37F3" w:rsidP="649B574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D2E5005" w14:textId="23A2A338" w:rsidR="009A37F3" w:rsidRPr="003163BB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use of self in creating educational environments that facilitate learners’ reflection on and integration of their personal and professional values into the practice of spiritual care.</w:t>
            </w:r>
          </w:p>
        </w:tc>
      </w:tr>
      <w:tr w:rsidR="00113B50" w14:paraId="449A8020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1" w:themeFillTint="33"/>
          </w:tcPr>
          <w:p w14:paraId="6CEAFAAF" w14:textId="2E8F3176" w:rsidR="00113B50" w:rsidRDefault="2B0F8C5C" w:rsidP="2B0F8C5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,Times New Roman" w:eastAsia="Cambria,Times New Roman" w:hAnsi="Cambria,Times New Roman" w:cs="Cambria,Times New Roman"/>
                <w:b/>
                <w:bCs/>
              </w:rPr>
              <w:t>Cultural Awareness/Humility</w:t>
            </w:r>
          </w:p>
        </w:tc>
      </w:tr>
      <w:tr w:rsidR="3D8BCA03" w14:paraId="4826D810" w14:textId="77777777" w:rsidTr="2B0F8C5C">
        <w:trPr>
          <w:trHeight w:val="773"/>
        </w:trPr>
        <w:tc>
          <w:tcPr>
            <w:tcW w:w="4765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7A531F2" w14:textId="312B8C87" w:rsidR="7E76155C" w:rsidRPr="00530289" w:rsidRDefault="00D603AB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A.16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Demonstrates commitment to self-evaluation and self-critique regarding one's own cultural identities, norms, values, and practices.</w:t>
            </w:r>
          </w:p>
          <w:p w14:paraId="29DBE0F6" w14:textId="015CC280" w:rsidR="7E76155C" w:rsidRPr="00530289" w:rsidRDefault="7E76155C" w:rsidP="7E76155C">
            <w:pPr>
              <w:rPr>
                <w:rFonts w:ascii="Cambria" w:hAnsi="Cambria"/>
                <w:sz w:val="22"/>
                <w:szCs w:val="22"/>
              </w:rPr>
            </w:pPr>
          </w:p>
          <w:p w14:paraId="7AA90D87" w14:textId="386DF0E0" w:rsidR="3D8BCA03" w:rsidRPr="00530289" w:rsidRDefault="00D603AB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A.17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 xml:space="preserve">Provides spiritual care that is sensitive to individuals' social, religious, and cultural contexts.   </w:t>
            </w:r>
          </w:p>
          <w:p w14:paraId="51FCF323" w14:textId="4D89AB15" w:rsidR="3D8BCA03" w:rsidRPr="00530289" w:rsidRDefault="3D8BCA03" w:rsidP="3D8BCA03">
            <w:pPr>
              <w:rPr>
                <w:rFonts w:ascii="Cambria" w:hAnsi="Cambria"/>
                <w:sz w:val="22"/>
                <w:szCs w:val="22"/>
              </w:rPr>
            </w:pPr>
          </w:p>
          <w:p w14:paraId="4CF678D6" w14:textId="7BB7C988" w:rsidR="3D8BCA03" w:rsidRPr="00530289" w:rsidRDefault="00D603AB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A.18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Demonstrates knowledge and awareness of how socio-economic and cultural systems and structures impact well-being of individuals and groups.</w:t>
            </w:r>
          </w:p>
          <w:p w14:paraId="3CFBCAD7" w14:textId="54AEB08F" w:rsidR="3D8BCA03" w:rsidRPr="00530289" w:rsidRDefault="3D8BCA03" w:rsidP="7E76155C">
            <w:pPr>
              <w:rPr>
                <w:rFonts w:ascii="Cambria" w:hAnsi="Cambria"/>
                <w:sz w:val="22"/>
                <w:szCs w:val="22"/>
              </w:rPr>
            </w:pPr>
          </w:p>
          <w:p w14:paraId="26D0350A" w14:textId="30B9E943" w:rsidR="3D8BCA03" w:rsidRPr="00226A0F" w:rsidRDefault="00D603AB" w:rsidP="00226A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A.19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Attends to power imbalances in ways that promote the well-being of individuals and groups.</w:t>
            </w:r>
          </w:p>
        </w:tc>
        <w:tc>
          <w:tcPr>
            <w:tcW w:w="46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9795368" w14:textId="29C94F68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P1.15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 xml:space="preserve">Demonstrates awareness of how culture affects professional identity, the educational relationship, and students' learning. </w:t>
            </w:r>
          </w:p>
          <w:p w14:paraId="14E8516C" w14:textId="784EF41F" w:rsidR="3D8BCA03" w:rsidRPr="00530289" w:rsidRDefault="3D8BCA03">
            <w:pPr>
              <w:rPr>
                <w:rFonts w:ascii="Cambria" w:hAnsi="Cambria"/>
                <w:sz w:val="22"/>
                <w:szCs w:val="22"/>
              </w:rPr>
            </w:pPr>
          </w:p>
          <w:p w14:paraId="61177085" w14:textId="6745F680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P1.16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 xml:space="preserve">Demonstrates awareness of how one's own culture influences educational goals, assessments, and interventions.  </w:t>
            </w:r>
          </w:p>
          <w:p w14:paraId="44B8F0F7" w14:textId="01497F03" w:rsidR="3D8BCA03" w:rsidRPr="00530289" w:rsidRDefault="3D8BCA03" w:rsidP="3D8BCA03">
            <w:pPr>
              <w:rPr>
                <w:rFonts w:ascii="Cambria" w:hAnsi="Cambria"/>
                <w:sz w:val="22"/>
                <w:szCs w:val="22"/>
              </w:rPr>
            </w:pPr>
          </w:p>
          <w:p w14:paraId="254A0FBC" w14:textId="6D6C74FB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P1.17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Seeks clarification when negotiating differences and adjusts teaching methods as appropriate.</w:t>
            </w:r>
          </w:p>
          <w:p w14:paraId="518C27D4" w14:textId="13E96665" w:rsidR="3D8BCA03" w:rsidRPr="00530289" w:rsidRDefault="3D8BCA03" w:rsidP="3D8BCA03">
            <w:pPr>
              <w:rPr>
                <w:rFonts w:ascii="Cambria" w:hAnsi="Cambria"/>
                <w:sz w:val="22"/>
                <w:szCs w:val="22"/>
              </w:rPr>
            </w:pPr>
          </w:p>
          <w:p w14:paraId="095A1A1E" w14:textId="232E1DAF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P1.18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Applies knowledge, sensitivity, and understanding of how ACPE Ethics issues apply to working effectively with diverse learners.</w:t>
            </w:r>
          </w:p>
        </w:tc>
        <w:tc>
          <w:tcPr>
            <w:tcW w:w="495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98EEB02" w14:textId="4F72FEA1" w:rsidR="649B5744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P2.15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Exhibits capacity for self-reflection and self-critique around cultural biases and incorporates insights into appropriate educational strategies.</w:t>
            </w:r>
          </w:p>
          <w:p w14:paraId="4E980A43" w14:textId="5C9E3D4B" w:rsidR="649B5744" w:rsidRPr="00530289" w:rsidRDefault="649B5744">
            <w:pPr>
              <w:rPr>
                <w:rFonts w:ascii="Cambria" w:hAnsi="Cambria"/>
                <w:sz w:val="22"/>
                <w:szCs w:val="22"/>
              </w:rPr>
            </w:pPr>
          </w:p>
          <w:p w14:paraId="2AC6E9B6" w14:textId="4901634F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P2.16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Applies knowledge, skills, and attitudes regarding dimensions of diversity to professional work.</w:t>
            </w:r>
          </w:p>
        </w:tc>
      </w:tr>
      <w:tr w:rsidR="00F977AD" w:rsidRPr="001E4BE3" w14:paraId="1066A345" w14:textId="77777777" w:rsidTr="2B0F8C5C">
        <w:tblPrEx>
          <w:tblCellMar>
            <w:left w:w="115" w:type="dxa"/>
            <w:right w:w="115" w:type="dxa"/>
          </w:tblCellMar>
        </w:tblPrEx>
        <w:trPr>
          <w:trHeight w:val="42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4044601" w14:textId="4BF03DE4" w:rsidR="009A37F3" w:rsidRPr="001D26D4" w:rsidRDefault="0076414F" w:rsidP="2B0F8C5C">
            <w:pPr>
              <w:pStyle w:val="NormalWeb"/>
              <w:shd w:val="clear" w:color="auto" w:fill="A8D08D" w:themeFill="accent6" w:themeFillTint="99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EDUCATION </w:t>
            </w:r>
          </w:p>
          <w:p w14:paraId="40CCEB2B" w14:textId="32D3AFBD" w:rsidR="00F977AD" w:rsidRPr="009A37F3" w:rsidRDefault="2B0F8C5C" w:rsidP="2B0F8C5C">
            <w:pPr>
              <w:pStyle w:val="NormalWeb"/>
              <w:shd w:val="clear" w:color="auto" w:fill="A8D08D" w:themeFill="accent6" w:themeFillTint="99"/>
              <w:spacing w:before="0" w:beforeAutospacing="0" w:after="0" w:afterAutospacing="0"/>
              <w:rPr>
                <w:rFonts w:ascii="Cambria,Times New Roman" w:eastAsia="Cambria,Times New Roman" w:hAnsi="Cambria,Times New Roman" w:cs="Cambria,Times New Roman"/>
                <w:i/>
                <w:iCs/>
                <w:color w:val="C00000"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F977AD" w:rsidRPr="001E4BE3" w14:paraId="23EBCC05" w14:textId="77777777" w:rsidTr="2B0F8C5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D9E2F3" w:themeFill="accent1" w:themeFillTint="33"/>
            <w:vAlign w:val="center"/>
          </w:tcPr>
          <w:p w14:paraId="4C924EF4" w14:textId="65AB45F2" w:rsidR="00F977AD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Curriculum Development</w:t>
            </w:r>
          </w:p>
        </w:tc>
      </w:tr>
      <w:tr w:rsidR="00F977AD" w:rsidRPr="001E4BE3" w14:paraId="746192FB" w14:textId="77777777" w:rsidTr="2B0F8C5C">
        <w:tblPrEx>
          <w:tblCellMar>
            <w:left w:w="115" w:type="dxa"/>
            <w:right w:w="115" w:type="dxa"/>
          </w:tblCellMar>
        </w:tblPrEx>
        <w:trPr>
          <w:trHeight w:val="458"/>
        </w:trPr>
        <w:tc>
          <w:tcPr>
            <w:tcW w:w="451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252C2FD4" w14:textId="6136BD4D" w:rsidR="00F977AD" w:rsidRPr="00530289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7A4023B3" w14:textId="78BE89D0" w:rsidR="7E76155C" w:rsidRPr="00530289" w:rsidRDefault="007E235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the clinical method of learning and how it informs the structure of a CPE program and its constituent parts.</w:t>
            </w:r>
          </w:p>
          <w:p w14:paraId="2B339310" w14:textId="6EB8DFE5" w:rsidR="00F977AD" w:rsidRPr="00530289" w:rsidRDefault="00F977AD" w:rsidP="3D8BCA0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019" w:type="dxa"/>
            <w:gridSpan w:val="3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FFFFF" w:themeFill="background1"/>
          </w:tcPr>
          <w:p w14:paraId="176E73E2" w14:textId="4677984B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5D657C79" w14:textId="25F8270A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P1.19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the ability to analyze curriculum to identify strengths, weaknesses, omissions, and/or problems. </w:t>
            </w:r>
          </w:p>
          <w:p w14:paraId="5B56A134" w14:textId="7EA26C2C" w:rsidR="00F977AD" w:rsidRPr="00530289" w:rsidRDefault="00F977AD" w:rsidP="3D8BCA0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0EA88A4A" w14:textId="1CE2B6B7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P1.20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ability to use analysis, design, selection, formation, and review to develop curriculum in the educational context.</w:t>
            </w:r>
          </w:p>
          <w:p w14:paraId="14B0917E" w14:textId="0F6FA1F2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1F6DAE23" w14:textId="30760831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Promotes flexibility and encourages experimentation and innovation within the educational context.  </w:t>
            </w:r>
          </w:p>
          <w:p w14:paraId="525185D6" w14:textId="1C294550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3EC39A93" w14:textId="48AC6B17" w:rsidR="00F977AD" w:rsidRPr="00530289" w:rsidRDefault="3D8BCA03" w:rsidP="3D8BCA0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 w:rsidRPr="00530289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815CD9B" w14:textId="35F328B0" w:rsidR="004A1283" w:rsidRDefault="004A1283" w:rsidP="000C347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2307153C" w14:textId="01DE7076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P2.17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Establishes a clear philosophy, theory, and overarching goals that guide curriculum.</w:t>
            </w:r>
          </w:p>
          <w:p w14:paraId="75ECF19A" w14:textId="74C33252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16253386" w14:textId="638CF22B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P2.18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Promotes and integrates interdisciplinary learning in the curriculum.  </w:t>
            </w:r>
          </w:p>
          <w:p w14:paraId="28AF3384" w14:textId="55BF79D6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3FA360C1" w14:textId="3D49CB54" w:rsidR="4615D459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P2.19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use of feedback to evaluate achievement of the program's goals and objectives; identifies best practices and continuous improvement through curriculum revisions as needed.</w:t>
            </w:r>
          </w:p>
          <w:p w14:paraId="4D3AF381" w14:textId="1536D104" w:rsidR="4615D459" w:rsidRPr="00530289" w:rsidRDefault="4615D459" w:rsidP="4615D459">
            <w:pPr>
              <w:rPr>
                <w:rFonts w:ascii="Cambria" w:eastAsia="Cambria,Times New Roman" w:hAnsi="Cambria" w:cs="Cambria,Times New Roman"/>
                <w:color w:val="4472C4" w:themeColor="accent1"/>
                <w:sz w:val="22"/>
                <w:szCs w:val="22"/>
              </w:rPr>
            </w:pPr>
          </w:p>
          <w:p w14:paraId="27E76D87" w14:textId="1DABA26F" w:rsidR="00F977AD" w:rsidRPr="00530289" w:rsidRDefault="00F977AD" w:rsidP="4615D459">
            <w:pPr>
              <w:rPr>
                <w:rFonts w:ascii="Cambria" w:eastAsia="Cambria,Times New Roman" w:hAnsi="Cambria" w:cs="Cambria,Times New Roman"/>
                <w:color w:val="4472C4" w:themeColor="accent1"/>
                <w:sz w:val="22"/>
                <w:szCs w:val="22"/>
              </w:rPr>
            </w:pPr>
          </w:p>
        </w:tc>
      </w:tr>
      <w:tr w:rsidR="00F977AD" w:rsidRPr="001E4BE3" w14:paraId="54C56EA5" w14:textId="77777777" w:rsidTr="2B0F8C5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D9E2F3" w:themeFill="accent1" w:themeFillTint="33"/>
            <w:vAlign w:val="center"/>
          </w:tcPr>
          <w:p w14:paraId="5E509733" w14:textId="12CB2920" w:rsidR="00F977AD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Teaching Skills</w:t>
            </w:r>
          </w:p>
        </w:tc>
      </w:tr>
      <w:tr w:rsidR="00F977AD" w:rsidRPr="001E4BE3" w14:paraId="4196033C" w14:textId="77777777" w:rsidTr="2B0F8C5C">
        <w:tblPrEx>
          <w:tblCellMar>
            <w:left w:w="115" w:type="dxa"/>
            <w:right w:w="115" w:type="dxa"/>
          </w:tblCellMar>
        </w:tblPrEx>
        <w:trPr>
          <w:trHeight w:val="773"/>
        </w:trPr>
        <w:tc>
          <w:tcPr>
            <w:tcW w:w="451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737F764F" w14:textId="162D7118" w:rsidR="00F977AD" w:rsidRPr="000D1EFC" w:rsidRDefault="007E235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A.21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Exhibits the ability to mentor others on pastoral/professional functioning.</w:t>
            </w:r>
          </w:p>
          <w:p w14:paraId="10DDB6B6" w14:textId="0A31D93C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52330CBE" w14:textId="0F6D50E2" w:rsidR="00F977AD" w:rsidRPr="007E235C" w:rsidRDefault="007E235C" w:rsidP="007E23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A.22 </w:t>
            </w:r>
            <w:r w:rsidR="2B0F8C5C" w:rsidRPr="007E23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ability to instruct and facilitate reflection in other learners or professionals. </w:t>
            </w:r>
          </w:p>
          <w:p w14:paraId="35329818" w14:textId="095FA030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</w:tc>
        <w:tc>
          <w:tcPr>
            <w:tcW w:w="5019" w:type="dxa"/>
            <w:gridSpan w:val="3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FFFFF" w:themeFill="background1"/>
          </w:tcPr>
          <w:p w14:paraId="54A90982" w14:textId="6A49C317" w:rsidR="004060BB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  <w:highlight w:val="green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P1.22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and utilizes an awareness of theories of learning and how they enhance and hinder teaching practice.</w:t>
            </w:r>
          </w:p>
          <w:p w14:paraId="044F4640" w14:textId="326015E0" w:rsidR="004060BB" w:rsidRPr="000D1EFC" w:rsidRDefault="004060BB" w:rsidP="1964459B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237A827E" w14:textId="11B4923A" w:rsidR="004060BB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P1.23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an ability to use and model the action-reflection-action method in the educational context.  </w:t>
            </w:r>
          </w:p>
          <w:p w14:paraId="734CD39D" w14:textId="7F6ADAFF" w:rsidR="00F977AD" w:rsidRPr="000D1EFC" w:rsidRDefault="00F977AD" w:rsidP="3881B80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710196A0" w14:textId="17668A95" w:rsidR="00F977AD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P1.24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an ability to assess the learning needs and styles of others and apply appropriate teaching methods and interventions.</w:t>
            </w:r>
          </w:p>
        </w:tc>
        <w:tc>
          <w:tcPr>
            <w:tcW w:w="486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FD7C8E1" w14:textId="0F2E16B2" w:rsidR="0080441F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P2.20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diverse didactic learning strategies and the ability to accommodate developmental and individual learning needs in multiple settings.  </w:t>
            </w:r>
          </w:p>
          <w:p w14:paraId="62B57E90" w14:textId="694C2E8C" w:rsidR="0080441F" w:rsidRPr="000D1EFC" w:rsidRDefault="0080441F" w:rsidP="22CD0E1A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15DE1AF5" w14:textId="783411BB" w:rsidR="0080441F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P2.21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Implements, facilitates, and instructs others using appropriate teaching interventions.   </w:t>
            </w:r>
          </w:p>
          <w:p w14:paraId="6F2DFCF8" w14:textId="6BBD11CE" w:rsidR="0080441F" w:rsidRPr="000D1EFC" w:rsidRDefault="0080441F" w:rsidP="22CD0E1A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02575B42" w14:textId="5CF22FC1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5C610A19" w14:textId="634A5A25" w:rsidR="00F977AD" w:rsidRPr="000D1EFC" w:rsidRDefault="3E7E4296" w:rsidP="3E7E4296">
            <w:pPr>
              <w:rPr>
                <w:rFonts w:ascii="Cambria" w:eastAsiaTheme="majorBidi" w:hAnsi="Cambria"/>
                <w:sz w:val="22"/>
                <w:szCs w:val="22"/>
              </w:rPr>
            </w:pPr>
            <w:r w:rsidRPr="000D1EFC">
              <w:rPr>
                <w:rFonts w:ascii="Cambria" w:eastAsiaTheme="majorBidi" w:hAnsi="Cambria"/>
                <w:sz w:val="22"/>
                <w:szCs w:val="22"/>
              </w:rPr>
              <w:t xml:space="preserve">   </w:t>
            </w:r>
          </w:p>
          <w:p w14:paraId="2BC199BE" w14:textId="7F6ADAFF" w:rsidR="00F977AD" w:rsidRPr="000D1EFC" w:rsidRDefault="00F977AD" w:rsidP="3881B80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64FC6405" w14:textId="250C7DA8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</w:tc>
      </w:tr>
    </w:tbl>
    <w:p w14:paraId="13070BE1" w14:textId="77777777" w:rsidR="001D26D4" w:rsidRDefault="001D26D4">
      <w:r>
        <w:br w:type="page"/>
      </w:r>
    </w:p>
    <w:tbl>
      <w:tblPr>
        <w:tblW w:w="1439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65"/>
        <w:gridCol w:w="4680"/>
        <w:gridCol w:w="4945"/>
      </w:tblGrid>
      <w:tr w:rsidR="009A37F3" w:rsidRPr="001E4BE3" w14:paraId="7F498EBB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A8D08D" w:themeFill="accent6" w:themeFillTint="99"/>
            <w:vAlign w:val="center"/>
          </w:tcPr>
          <w:p w14:paraId="793BE70F" w14:textId="5673034A" w:rsidR="009A37F3" w:rsidRPr="001D26D4" w:rsidRDefault="009A37F3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EDUCATION </w:t>
            </w:r>
          </w:p>
          <w:p w14:paraId="0A371C69" w14:textId="0A1C1A2C" w:rsidR="009A37F3" w:rsidRPr="009A37F3" w:rsidRDefault="2B0F8C5C" w:rsidP="2B0F8C5C">
            <w:pPr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9A37F3" w:rsidRPr="001E4BE3" w14:paraId="625AC71F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483CDF99" w14:textId="13E9FFCD" w:rsidR="009A37F3" w:rsidRPr="001E4BE3" w:rsidRDefault="2B0F8C5C" w:rsidP="2B0F8C5C">
            <w:pPr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Assessment of Learning</w:t>
            </w:r>
          </w:p>
        </w:tc>
      </w:tr>
      <w:tr w:rsidR="009A37F3" w:rsidRPr="009661CB" w14:paraId="0C5BE524" w14:textId="77777777" w:rsidTr="2B0F8C5C">
        <w:trPr>
          <w:trHeight w:val="773"/>
        </w:trPr>
        <w:tc>
          <w:tcPr>
            <w:tcW w:w="4765" w:type="dxa"/>
          </w:tcPr>
          <w:p w14:paraId="666AABC7" w14:textId="63C5B9A3" w:rsidR="009A37F3" w:rsidRPr="007E235C" w:rsidRDefault="007E235C" w:rsidP="007E23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A.</w:t>
            </w:r>
            <w:r w:rsidRPr="007E235C">
              <w:rPr>
                <w:rFonts w:ascii="Cambria" w:eastAsia="Cambria" w:hAnsi="Cambria" w:cs="Cambria"/>
                <w:sz w:val="22"/>
                <w:szCs w:val="22"/>
              </w:rPr>
              <w:t xml:space="preserve">23 </w:t>
            </w:r>
            <w:r w:rsidR="2B0F8C5C" w:rsidRPr="007E235C">
              <w:rPr>
                <w:rFonts w:ascii="Cambria" w:eastAsia="Cambria" w:hAnsi="Cambria" w:cs="Cambria"/>
                <w:sz w:val="22"/>
                <w:szCs w:val="22"/>
              </w:rPr>
              <w:t>Demonstrates basic knowledge of spiritual care assessment tools and human development.</w:t>
            </w:r>
          </w:p>
          <w:p w14:paraId="1311D3FB" w14:textId="699D21A0" w:rsidR="009A37F3" w:rsidRPr="0029617E" w:rsidRDefault="009A37F3" w:rsidP="007E235C">
            <w:pPr>
              <w:rPr>
                <w:rFonts w:ascii="Cambria" w:hAnsi="Cambria"/>
                <w:sz w:val="22"/>
                <w:szCs w:val="22"/>
              </w:rPr>
            </w:pPr>
          </w:p>
          <w:p w14:paraId="6D19163B" w14:textId="3CEBCC25" w:rsidR="009A37F3" w:rsidRPr="0029617E" w:rsidRDefault="007E235C" w:rsidP="007E23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Uses tools for assessment, plan of care, intervention, and evaluation of outcomes appropriate to the patient care context.</w:t>
            </w:r>
          </w:p>
          <w:p w14:paraId="10009D30" w14:textId="1361D83B" w:rsidR="009A37F3" w:rsidRPr="0029617E" w:rsidRDefault="009A37F3" w:rsidP="22CD0E1A">
            <w:pPr>
              <w:ind w:left="6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B9BDC50" w14:textId="07F644CE" w:rsidR="009A37F3" w:rsidRPr="0029617E" w:rsidRDefault="009A37F3" w:rsidP="22CD0E1A">
            <w:pPr>
              <w:ind w:left="6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3B2D0DC" w14:textId="328361B5" w:rsidR="009A37F3" w:rsidRPr="0029617E" w:rsidRDefault="009A37F3" w:rsidP="009A37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739B07A" w14:textId="02442C93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P1.25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Demonstrates basic knowledge of the theoretical and contextual basis of educational assessment.</w:t>
            </w:r>
          </w:p>
          <w:p w14:paraId="15135704" w14:textId="47875C08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450A778B" w14:textId="08F5948E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P1.26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Demonstrates awareness of the strengths and limitations of assessment during an interview process. </w:t>
            </w:r>
          </w:p>
          <w:p w14:paraId="23DE9F56" w14:textId="3C6EE6AF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0B8EC223" w14:textId="7F314D58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P1.27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Knows how to formulate questions and evaluate the level of preparation and readiness of CPE applicants. </w:t>
            </w:r>
          </w:p>
          <w:p w14:paraId="6D125AE7" w14:textId="6AB87EA9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7E6A891E" w14:textId="31283A7F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P1.28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Assesses how persons learn and formulates a learning plan in alignment with stages of human development and diversity. </w:t>
            </w:r>
          </w:p>
          <w:p w14:paraId="31E25211" w14:textId="22732CF6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35B7F3E1" w14:textId="7779F7EF" w:rsidR="22CD0E1A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P1.29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Acquires additional assessment methods to evaluate students' learning needs and individual learning styles. </w:t>
            </w:r>
          </w:p>
          <w:p w14:paraId="390F6201" w14:textId="712282E7" w:rsidR="22CD0E1A" w:rsidRPr="00797DBD" w:rsidRDefault="22CD0E1A" w:rsidP="22CD0E1A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</w:p>
          <w:p w14:paraId="315BCEAB" w14:textId="076C13A2" w:rsidR="009A37F3" w:rsidRPr="00A76445" w:rsidRDefault="00A76445" w:rsidP="00A76445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P1.30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Writes assessments reports and progress notes and communicates assessment findings verbally to educational colleagues/students. </w:t>
            </w:r>
          </w:p>
          <w:p w14:paraId="5657F698" w14:textId="7BDA30E7" w:rsidR="009A37F3" w:rsidRPr="00797DBD" w:rsidRDefault="009A37F3" w:rsidP="009A37F3">
            <w:pPr>
              <w:rPr>
                <w:rFonts w:ascii="Cambria" w:eastAsiaTheme="majorBidi" w:hAnsi="Cambria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B7847A3" w14:textId="0B323C2D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P2.22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Identifies and applies appropriate assessment tools that inform educational planning. </w:t>
            </w:r>
          </w:p>
          <w:p w14:paraId="6EE50025" w14:textId="6050A180" w:rsidR="009A37F3" w:rsidRPr="00797DBD" w:rsidRDefault="009A37F3" w:rsidP="00F26969">
            <w:pPr>
              <w:ind w:left="-18" w:right="-120"/>
              <w:rPr>
                <w:rFonts w:ascii="Cambria" w:eastAsiaTheme="majorBidi" w:hAnsi="Cambria"/>
                <w:sz w:val="22"/>
                <w:szCs w:val="22"/>
              </w:rPr>
            </w:pPr>
          </w:p>
          <w:p w14:paraId="2C4F4093" w14:textId="39B821DB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P2.23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Selects and implements means of evaluation that are responsive to and respectful of diverse individuals, groups, and context. </w:t>
            </w:r>
          </w:p>
          <w:p w14:paraId="743DED42" w14:textId="464C2B04" w:rsidR="009A37F3" w:rsidRPr="00797DBD" w:rsidRDefault="009A37F3" w:rsidP="00F26969">
            <w:pPr>
              <w:ind w:left="-18" w:right="-120"/>
              <w:rPr>
                <w:rFonts w:ascii="Cambria" w:eastAsiaTheme="majorBidi" w:hAnsi="Cambria"/>
                <w:sz w:val="22"/>
                <w:szCs w:val="22"/>
              </w:rPr>
            </w:pPr>
          </w:p>
          <w:p w14:paraId="38C2F876" w14:textId="4B573B7C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P2.24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Shows evidence of cultural competence in assessing students from a variety of socio-cultural and spiritual backgrounds. </w:t>
            </w:r>
          </w:p>
          <w:p w14:paraId="7CADCC3F" w14:textId="2458254A" w:rsidR="009A37F3" w:rsidRPr="00797DBD" w:rsidRDefault="009A37F3" w:rsidP="22CD0E1A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</w:p>
          <w:p w14:paraId="42454901" w14:textId="6177B171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P2.25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Shows mastery and ownership of assessment and interviewing tools appropriate to a variety of people, learning styles, and cultural/spiritual differences.  </w:t>
            </w:r>
          </w:p>
          <w:p w14:paraId="6B22A740" w14:textId="438AC9C9" w:rsidR="009A37F3" w:rsidRPr="00797DBD" w:rsidRDefault="009A37F3" w:rsidP="00A76445">
            <w:pPr>
              <w:ind w:right="-120"/>
              <w:rPr>
                <w:rFonts w:ascii="Cambria" w:eastAsiaTheme="majorBidi" w:hAnsi="Cambria"/>
                <w:sz w:val="22"/>
                <w:szCs w:val="22"/>
              </w:rPr>
            </w:pPr>
          </w:p>
          <w:p w14:paraId="71C91D02" w14:textId="637E5C56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P2.26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Communicates results in written and verbal form clearly, constructively and accurately in a conceptually appropriate manner. </w:t>
            </w:r>
          </w:p>
        </w:tc>
      </w:tr>
    </w:tbl>
    <w:p w14:paraId="09D59070" w14:textId="77777777" w:rsidR="009661CB" w:rsidRDefault="009661CB">
      <w:r>
        <w:br w:type="page"/>
      </w:r>
    </w:p>
    <w:tbl>
      <w:tblPr>
        <w:tblW w:w="1439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0"/>
        <w:gridCol w:w="5019"/>
        <w:gridCol w:w="4861"/>
      </w:tblGrid>
      <w:tr w:rsidR="009A37F3" w:rsidRPr="001E4BE3" w14:paraId="0B7D718A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A8D08D" w:themeFill="accent6" w:themeFillTint="99"/>
            <w:vAlign w:val="center"/>
          </w:tcPr>
          <w:p w14:paraId="682E5B0B" w14:textId="11EE9BA4" w:rsidR="009A37F3" w:rsidRPr="001D26D4" w:rsidRDefault="009A37F3" w:rsidP="2B0F8C5C">
            <w:pPr>
              <w:pStyle w:val="NormalWeb"/>
              <w:shd w:val="clear" w:color="auto" w:fill="A8D08D" w:themeFill="accent6" w:themeFillTint="99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EDUCATION </w:t>
            </w:r>
          </w:p>
          <w:p w14:paraId="30782057" w14:textId="485B048C" w:rsidR="009A37F3" w:rsidRPr="009A37F3" w:rsidRDefault="2B0F8C5C" w:rsidP="2B0F8C5C">
            <w:pPr>
              <w:shd w:val="clear" w:color="auto" w:fill="A8D08D" w:themeFill="accent6" w:themeFillTint="99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9A37F3" w:rsidRPr="001E4BE3" w14:paraId="1CE72063" w14:textId="77777777" w:rsidTr="2B0F8C5C">
        <w:trPr>
          <w:trHeight w:val="288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1179F6CD" w14:textId="2D9DB4FF" w:rsidR="009A37F3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Intervention</w:t>
            </w:r>
          </w:p>
        </w:tc>
      </w:tr>
      <w:tr w:rsidR="009A37F3" w:rsidRPr="001E4BE3" w14:paraId="39E5785A" w14:textId="77777777" w:rsidTr="2B0F8C5C">
        <w:trPr>
          <w:trHeight w:val="773"/>
        </w:trPr>
        <w:tc>
          <w:tcPr>
            <w:tcW w:w="4510" w:type="dxa"/>
          </w:tcPr>
          <w:p w14:paraId="5919332E" w14:textId="4B38B57E" w:rsidR="009A37F3" w:rsidRPr="0029617E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 basic understanding of how intervention choices are informed by assessment.  </w:t>
            </w:r>
          </w:p>
          <w:p w14:paraId="081782F8" w14:textId="77777777" w:rsidR="007E235C" w:rsidRDefault="007E235C" w:rsidP="007E235C">
            <w:pPr>
              <w:rPr>
                <w:rFonts w:ascii="Cambria" w:hAnsi="Cambria"/>
                <w:sz w:val="22"/>
                <w:szCs w:val="22"/>
              </w:rPr>
            </w:pPr>
          </w:p>
          <w:p w14:paraId="0B350122" w14:textId="028AEC61" w:rsidR="009A37F3" w:rsidRPr="007E235C" w:rsidRDefault="007E235C" w:rsidP="007E23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A.26 </w:t>
            </w:r>
            <w:r w:rsidR="2B0F8C5C" w:rsidRPr="007E235C">
              <w:rPr>
                <w:rFonts w:ascii="Cambria" w:eastAsia="Cambria" w:hAnsi="Cambria" w:cs="Cambria"/>
                <w:sz w:val="22"/>
                <w:szCs w:val="22"/>
              </w:rPr>
              <w:t xml:space="preserve">Applies assessment data in order to promote growth and/or learning in others. </w:t>
            </w:r>
          </w:p>
        </w:tc>
        <w:tc>
          <w:tcPr>
            <w:tcW w:w="5019" w:type="dxa"/>
          </w:tcPr>
          <w:p w14:paraId="57950B3A" w14:textId="7D7480B4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P1.31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Formulates educational strategies, plans, and </w:t>
            </w:r>
            <w:proofErr w:type="gramStart"/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interventions based</w:t>
            </w:r>
            <w:proofErr w:type="gramEnd"/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 worldviews and theories consistent with theoretical position papers. </w:t>
            </w:r>
          </w:p>
          <w:p w14:paraId="45AB69D2" w14:textId="326015E0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408219E1" w14:textId="6423605B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P1.32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Demonstrates the ability to select interventions, assessment tools, and consultation methods for different problems and populations related to the practice setting.</w:t>
            </w:r>
          </w:p>
          <w:p w14:paraId="5A27AED0" w14:textId="326015E0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50E4CE62" w14:textId="3031B6D5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P1.33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Demonstrates the ability to partner with students, drawing upon theories, program elements, outcomes, and strategies to help them meet goals and change behaviors. </w:t>
            </w:r>
          </w:p>
        </w:tc>
        <w:tc>
          <w:tcPr>
            <w:tcW w:w="4861" w:type="dxa"/>
          </w:tcPr>
          <w:p w14:paraId="0880298B" w14:textId="3EA8FAC0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trike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P2.27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Assesses and responds to student needs independently and accurately.</w:t>
            </w:r>
          </w:p>
          <w:p w14:paraId="5B6185F2" w14:textId="214D72D3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2FA26A64" w14:textId="75BBF645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P2.28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Uses good judgement in unexpected or difficult educational circumstances.</w:t>
            </w:r>
          </w:p>
          <w:p w14:paraId="13DBA67D" w14:textId="5E1B44E0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4746B213" w14:textId="560412AB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P2.29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Presents rationale for intervention strategies consistent with theoretical orientation.</w:t>
            </w:r>
          </w:p>
          <w:p w14:paraId="6FA6738B" w14:textId="61DB6635" w:rsidR="009A37F3" w:rsidRPr="0029617E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4B92AA77" w14:textId="327639B0" w:rsidR="009A37F3" w:rsidRPr="0029617E" w:rsidRDefault="009A37F3" w:rsidP="22CD0E1A">
            <w:pPr>
              <w:rPr>
                <w:rFonts w:ascii="Cambria,Cambria,Times New Roman" w:eastAsia="Cambria,Cambria,Times New Roman" w:hAnsi="Cambria,Cambria,Times New Roman" w:cs="Cambria,Cambria,Times New Roman"/>
                <w:sz w:val="22"/>
                <w:szCs w:val="22"/>
              </w:rPr>
            </w:pPr>
          </w:p>
        </w:tc>
      </w:tr>
      <w:tr w:rsidR="009A37F3" w:rsidRPr="001E4BE3" w14:paraId="47B32E3C" w14:textId="77777777" w:rsidTr="2B0F8C5C">
        <w:trPr>
          <w:trHeight w:val="288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10C04C32" w14:textId="3770430B" w:rsidR="009A37F3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Consultation</w:t>
            </w:r>
          </w:p>
        </w:tc>
      </w:tr>
      <w:tr w:rsidR="009A37F3" w:rsidRPr="001E4BE3" w14:paraId="6D93FB90" w14:textId="77777777" w:rsidTr="2B0F8C5C">
        <w:trPr>
          <w:trHeight w:val="773"/>
        </w:trPr>
        <w:tc>
          <w:tcPr>
            <w:tcW w:w="4510" w:type="dxa"/>
          </w:tcPr>
          <w:p w14:paraId="0AB42D47" w14:textId="092D1287" w:rsidR="22CD0E1A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an understanding of one's need for consultation in one's clinical context. </w:t>
            </w:r>
          </w:p>
          <w:p w14:paraId="1D5EF12E" w14:textId="0FBD6993" w:rsidR="22CD0E1A" w:rsidRDefault="22CD0E1A" w:rsidP="22CD0E1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C893343" w14:textId="554BDB22" w:rsidR="003D4F0F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the ability to learn from peers, recognize relational dynamics, and establishes collaborative and dialogical relationships.</w:t>
            </w:r>
          </w:p>
          <w:p w14:paraId="1C3EE32F" w14:textId="254AE29E" w:rsidR="1BAE948E" w:rsidRDefault="1BAE948E" w:rsidP="1BAE948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D253F5" w14:textId="464BCF51" w:rsidR="009A37F3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emonstrates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the ability to empower others to initiate and receive feedback in a clinical consultation.   </w:t>
            </w:r>
          </w:p>
          <w:p w14:paraId="2066D226" w14:textId="77777777" w:rsidR="00D925C8" w:rsidRDefault="00D925C8" w:rsidP="1C5B692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9774A8D" w14:textId="29ED56AC" w:rsidR="00D925C8" w:rsidRPr="003D4F0F" w:rsidRDefault="00D925C8" w:rsidP="1C5B692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F28D4A5" w14:textId="40FBA632" w:rsidR="009A37F3" w:rsidRPr="00797DBD" w:rsidRDefault="00A76445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P1.34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ability to consult with peers or other professionals when presented with learning issues and ethical dilemmas.</w:t>
            </w:r>
          </w:p>
          <w:p w14:paraId="77D974EA" w14:textId="179F92A0" w:rsidR="009A37F3" w:rsidRPr="00797DBD" w:rsidRDefault="009A37F3" w:rsidP="22CD0E1A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59142258" w14:textId="20DB5A94" w:rsidR="009A37F3" w:rsidRPr="00797DBD" w:rsidRDefault="00A76445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P1.35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capacity to self-supervise and to apply knowledge of personal and relational dynamics in collaborating with peers, educators/supervisors, students and other colleagues.</w:t>
            </w:r>
          </w:p>
          <w:p w14:paraId="2A09AB53" w14:textId="78A7081E" w:rsidR="009A37F3" w:rsidRPr="009661CB" w:rsidRDefault="009A37F3" w:rsidP="22CD0E1A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</w:p>
        </w:tc>
        <w:tc>
          <w:tcPr>
            <w:tcW w:w="4861" w:type="dxa"/>
          </w:tcPr>
          <w:p w14:paraId="5D3960EF" w14:textId="6FC737B4" w:rsidR="3D8BCA03" w:rsidRPr="00797DBD" w:rsidRDefault="00A76445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P2.30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Exhibits the regular use of supervision and peer relationships for support, clarification, and challenge in the practice and development of the art of supervised education.  </w:t>
            </w:r>
          </w:p>
          <w:p w14:paraId="20463F81" w14:textId="52BF3EA5" w:rsidR="3D8BCA03" w:rsidRPr="00797DBD" w:rsidRDefault="3D8BCA03" w:rsidP="0058535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4DD3AEFC" w14:textId="0473963E" w:rsidR="009A37F3" w:rsidRPr="001E4BE3" w:rsidRDefault="00A76445" w:rsidP="2B0F8C5C">
            <w:pPr>
              <w:rPr>
                <w:rFonts w:ascii="Cambria,Cambria,Times New Roman" w:eastAsia="Cambria,Cambria,Times New Roman" w:hAnsi="Cambria,Cambria,Times New Roman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P2.31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Provides support and information as a consultant in professional and educational contexts.</w:t>
            </w:r>
            <w:r w:rsidR="2B0F8C5C" w:rsidRPr="2B0F8C5C">
              <w:rPr>
                <w:rFonts w:ascii="Cambria,Cambria,Times New Roman" w:eastAsia="Cambria,Cambria,Times New Roman" w:hAnsi="Cambria,Cambria,Times New Roman" w:cs="Cambria,Cambria,Times New Roman"/>
                <w:sz w:val="22"/>
                <w:szCs w:val="22"/>
              </w:rPr>
              <w:t xml:space="preserve">  </w:t>
            </w:r>
          </w:p>
        </w:tc>
      </w:tr>
    </w:tbl>
    <w:p w14:paraId="357D41FF" w14:textId="77777777" w:rsidR="009661CB" w:rsidRDefault="009661CB">
      <w:r>
        <w:br w:type="page"/>
      </w:r>
    </w:p>
    <w:tbl>
      <w:tblPr>
        <w:tblW w:w="14400" w:type="dxa"/>
        <w:tblInd w:w="-10" w:type="dxa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10"/>
        <w:gridCol w:w="4500"/>
        <w:gridCol w:w="296"/>
        <w:gridCol w:w="4723"/>
        <w:gridCol w:w="74"/>
        <w:gridCol w:w="4787"/>
        <w:gridCol w:w="10"/>
      </w:tblGrid>
      <w:tr w:rsidR="006059CF" w:rsidRPr="001E4BE3" w14:paraId="5B0D5513" w14:textId="77777777" w:rsidTr="2B0F8C5C">
        <w:trPr>
          <w:gridBefore w:val="1"/>
          <w:wBefore w:w="10" w:type="dxa"/>
          <w:trHeight w:val="432"/>
        </w:trPr>
        <w:tc>
          <w:tcPr>
            <w:tcW w:w="14390" w:type="dxa"/>
            <w:gridSpan w:val="6"/>
            <w:shd w:val="clear" w:color="auto" w:fill="C45911" w:themeFill="accent2" w:themeFillShade="BF"/>
            <w:vAlign w:val="center"/>
          </w:tcPr>
          <w:p w14:paraId="4F7BCA51" w14:textId="14068CAA" w:rsidR="006059CF" w:rsidRPr="001E4BE3" w:rsidRDefault="2B0F8C5C" w:rsidP="2B0F8C5C">
            <w:pPr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CONCEPTUALIZATION &amp; THEORIES</w:t>
            </w:r>
          </w:p>
        </w:tc>
      </w:tr>
      <w:tr w:rsidR="000673EF" w:rsidRPr="001E4BE3" w14:paraId="344181FF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5EC4857A" w14:textId="2C9406CC" w:rsidR="000673EF" w:rsidRPr="006059CF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Spiritual Care Theology/Philosophy and History </w:t>
            </w:r>
          </w:p>
        </w:tc>
      </w:tr>
      <w:tr w:rsidR="000673EF" w:rsidRPr="001E4BE3" w14:paraId="5EC28F3B" w14:textId="77777777" w:rsidTr="2B0F8C5C">
        <w:trPr>
          <w:gridBefore w:val="1"/>
          <w:wBefore w:w="10" w:type="dxa"/>
          <w:trHeight w:val="438"/>
        </w:trPr>
        <w:tc>
          <w:tcPr>
            <w:tcW w:w="4796" w:type="dxa"/>
            <w:gridSpan w:val="2"/>
            <w:shd w:val="clear" w:color="auto" w:fill="auto"/>
          </w:tcPr>
          <w:p w14:paraId="2207767A" w14:textId="741B388D" w:rsidR="000673EF" w:rsidRPr="00613530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 theology/philosophy of spiritual care that is integrated with spiritual care practice.</w:t>
            </w:r>
          </w:p>
          <w:p w14:paraId="0978059F" w14:textId="33A6FBC3" w:rsidR="000673EF" w:rsidRPr="00613530" w:rsidRDefault="000673EF" w:rsidP="5907B3B9">
            <w:p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74E8BFAB" w14:textId="4E24E96C" w:rsidR="000673EF" w:rsidRPr="00613530" w:rsidRDefault="008B0FA0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P1.36</w:t>
            </w:r>
            <w:r w:rsidR="00A7644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Develops familiarity with several theologies/philosophies of spiritual care in order to inform educational practice.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43773A4A" w14:textId="7D39CF75" w:rsidR="000673EF" w:rsidRPr="00613530" w:rsidRDefault="00A76445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Applies a theological/philosophical framework for spiritual care and clinical pastoral education.</w:t>
            </w:r>
          </w:p>
          <w:p w14:paraId="0A4045CD" w14:textId="4480254D" w:rsidR="000673EF" w:rsidRPr="00613530" w:rsidRDefault="000673EF" w:rsidP="5907B3B9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</w:tc>
      </w:tr>
      <w:tr w:rsidR="5907B3B9" w14:paraId="386D6AD2" w14:textId="77777777" w:rsidTr="2B0F8C5C">
        <w:trPr>
          <w:gridBefore w:val="1"/>
          <w:wBefore w:w="10" w:type="dxa"/>
          <w:trHeight w:val="438"/>
        </w:trPr>
        <w:tc>
          <w:tcPr>
            <w:tcW w:w="4796" w:type="dxa"/>
            <w:gridSpan w:val="2"/>
            <w:shd w:val="clear" w:color="auto" w:fill="auto"/>
          </w:tcPr>
          <w:p w14:paraId="55A5CEF3" w14:textId="476DA800" w:rsidR="5907B3B9" w:rsidRPr="00613530" w:rsidRDefault="007E235C" w:rsidP="2B0F8C5C">
            <w:pPr>
              <w:pStyle w:val="ListParagraph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basic familiarity with the history </w:t>
            </w:r>
            <w:proofErr w:type="gramStart"/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of  ACPE</w:t>
            </w:r>
            <w:proofErr w:type="gramEnd"/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the pastoral/spiritual care movement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23689874" w14:textId="75F22D19" w:rsidR="2306EDA0" w:rsidRPr="00613530" w:rsidRDefault="008B0FA0" w:rsidP="2B0F8C5C">
            <w:p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P1.37</w:t>
            </w:r>
            <w:r w:rsidR="00A7644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Appropriates knowledge of ACPE history and applies it to educational practice.</w:t>
            </w:r>
          </w:p>
          <w:p w14:paraId="5E8C92D0" w14:textId="078E3E72" w:rsidR="5907B3B9" w:rsidRPr="00613530" w:rsidRDefault="5907B3B9" w:rsidP="5907B3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5A02B96A" w14:textId="3AFF7537" w:rsidR="5907B3B9" w:rsidRPr="00613530" w:rsidRDefault="00A76445" w:rsidP="2B0F8C5C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P2.33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Uses knowledge of ACPE history to address present needs within ACPE, spiritual care, and educational practice. </w:t>
            </w:r>
          </w:p>
        </w:tc>
      </w:tr>
      <w:tr w:rsidR="006059CF" w:rsidRPr="001E4BE3" w14:paraId="6E8F5C1E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269CF5D3" w14:textId="05BF2CE4" w:rsidR="006059CF" w:rsidRPr="006059CF" w:rsidRDefault="2B0F8C5C" w:rsidP="2B0F8C5C">
            <w:pPr>
              <w:ind w:left="3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Supervision and Behavioral Sciences</w:t>
            </w:r>
          </w:p>
        </w:tc>
      </w:tr>
      <w:tr w:rsidR="006059CF" w:rsidRPr="001E4BE3" w14:paraId="628EC114" w14:textId="2782B6B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020A5C97" w14:textId="5DA390FA" w:rsidR="006059CF" w:rsidRPr="008F6B97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Identifies qualities of pastoral/spiritual care education that have benefitted or hindered one's own learning.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5CA86179" w14:textId="0A6E770E" w:rsidR="006059CF" w:rsidRPr="008F6B97" w:rsidRDefault="00A76445" w:rsidP="2B0F8C5C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38</w:t>
            </w: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Acquires knowledge of theories of supervision from other professional disciplines (e.g. Psychiatry, Social Work, and Nursing).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507FE93D" w14:textId="5A4E621D" w:rsidR="006059CF" w:rsidRPr="008F6B97" w:rsidRDefault="00A76445" w:rsidP="2B0F8C5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Applies a theory of supervision to practice.</w:t>
            </w:r>
          </w:p>
          <w:p w14:paraId="42B03460" w14:textId="08AE71BC" w:rsidR="006059CF" w:rsidRPr="008F6B97" w:rsidRDefault="006059CF" w:rsidP="000D1EF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  <w:tr w:rsidR="5907B3B9" w14:paraId="47263368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59F65AD3" w14:textId="56CBC99C" w:rsidR="5907B3B9" w:rsidRPr="008F6B97" w:rsidRDefault="007E235C" w:rsidP="2B0F8C5C">
            <w:pPr>
              <w:pStyle w:val="ListParagraph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Provides examples of the use of behavioral sciences</w:t>
            </w:r>
            <w:r w:rsidR="2B0F8C5C" w:rsidRPr="2B0F8C5C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 spiritual care giving.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410B754" w14:textId="340433E9" w:rsidR="5907B3B9" w:rsidRPr="00B92BD9" w:rsidRDefault="008B0FA0" w:rsidP="2B0F8C5C">
            <w:pP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P1.39</w:t>
            </w:r>
            <w:r w:rsidR="00A7644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Develops a knowledge of the behavioral sciences that informs educational practice.</w:t>
            </w:r>
            <w:r w:rsidR="2B0F8C5C" w:rsidRPr="2B0F8C5C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36CA03E3" w14:textId="19B58BF2" w:rsidR="5907B3B9" w:rsidRPr="008F6B97" w:rsidRDefault="00A76445" w:rsidP="2B0F8C5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depth in the use of behavioral sciences for supervision/education.</w:t>
            </w:r>
          </w:p>
        </w:tc>
      </w:tr>
      <w:tr w:rsidR="0029617E" w14:paraId="0816692C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7F1AC704" w14:textId="78C7ABD4" w:rsidR="0029617E" w:rsidRDefault="2B0F8C5C" w:rsidP="2B0F8C5C">
            <w:pPr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Educational and Personality Theory </w:t>
            </w:r>
          </w:p>
        </w:tc>
      </w:tr>
      <w:tr w:rsidR="0029617E" w14:paraId="5A36A8E7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  <w:vAlign w:val="center"/>
          </w:tcPr>
          <w:p w14:paraId="6D632110" w14:textId="407F07EF" w:rsidR="0029617E" w:rsidRPr="008F6B97" w:rsidRDefault="007E235C" w:rsidP="2B0F8C5C">
            <w:pPr>
              <w:pStyle w:val="ListParagraph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awareness of the need for a theoretical foundation in education and personality development for Certified Educators.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0EF86318" w14:textId="2DB9F9CD" w:rsidR="0029617E" w:rsidRPr="008F6B97" w:rsidRDefault="00A76445" w:rsidP="2B0F8C5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Completes the core curriculum for educational and personality theory; identifies and presents theories that inform one's educational practice.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69FE41FE" w14:textId="6104036F" w:rsidR="0029617E" w:rsidRPr="008F6B97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facility in articulating and applying educational and personality theories to educational practice.</w:t>
            </w:r>
          </w:p>
        </w:tc>
      </w:tr>
      <w:tr w:rsidR="00B92BD9" w14:paraId="17C9B91F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059A9EC6" w14:textId="5B97B2ED" w:rsidR="00B92BD9" w:rsidRPr="008F6B97" w:rsidRDefault="2B0F8C5C" w:rsidP="2B0F8C5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Systems (Contextual)Theory</w:t>
            </w:r>
          </w:p>
        </w:tc>
      </w:tr>
      <w:tr w:rsidR="00B92BD9" w14:paraId="17D439A6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43B45C43" w14:textId="3FBB8F96" w:rsidR="00B92BD9" w:rsidRPr="00613530" w:rsidRDefault="007E235C" w:rsidP="2B0F8C5C">
            <w:pPr>
              <w:ind w:left="-3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awareness of the impact of systems and groups on individual persons.</w:t>
            </w:r>
          </w:p>
          <w:p w14:paraId="42BE6702" w14:textId="77777777" w:rsidR="00B92BD9" w:rsidRPr="4FB433FF" w:rsidRDefault="00B92BD9" w:rsidP="00B92BD9">
            <w:pPr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1D8297C9" w14:textId="6B30187E" w:rsidR="00B92BD9" w:rsidRPr="4FB433FF" w:rsidRDefault="00A76445" w:rsidP="2B0F8C5C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Develops a theory that orients educational practice beyond individual personal development to the larger (social/group) context ("Living Human Document" </w:t>
            </w:r>
            <w:r w:rsidR="2B0F8C5C"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and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"Living Human Web" or Living Human System")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3605CE9D" w14:textId="45570167" w:rsidR="00B92BD9" w:rsidRPr="008F6B97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skill in CPE leadership that monitors and intervenes on behalf of both individuals and groups.</w:t>
            </w:r>
          </w:p>
        </w:tc>
      </w:tr>
      <w:tr w:rsidR="00B92BD9" w14:paraId="6D47E9F6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2C1CF0A0" w14:textId="24676A0E" w:rsidR="00B92BD9" w:rsidRPr="00613530" w:rsidRDefault="2B0F8C5C" w:rsidP="2B0F8C5C">
            <w:pPr>
              <w:ind w:left="-3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Research Knowledge and Methodology</w:t>
            </w:r>
          </w:p>
        </w:tc>
      </w:tr>
      <w:tr w:rsidR="00B92BD9" w14:paraId="731C320D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1BB91044" w14:textId="663DEFA5" w:rsidR="00B92BD9" w:rsidRPr="00613530" w:rsidRDefault="007E235C" w:rsidP="2B0F8C5C">
            <w:pPr>
              <w:spacing w:line="255" w:lineRule="exac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basic research literacy and familiarity with </w:t>
            </w:r>
            <w:proofErr w:type="gramStart"/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evidence based</w:t>
            </w:r>
            <w:proofErr w:type="gramEnd"/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practice in spiritual care.</w:t>
            </w:r>
          </w:p>
          <w:p w14:paraId="25B1B7C7" w14:textId="77777777" w:rsidR="00B92BD9" w:rsidRPr="00613530" w:rsidRDefault="00B92BD9" w:rsidP="006B379B">
            <w:pPr>
              <w:ind w:right="-78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</w:p>
          <w:p w14:paraId="23C90E3C" w14:textId="77777777" w:rsidR="00B92BD9" w:rsidRPr="4FB433FF" w:rsidRDefault="00B92BD9" w:rsidP="00B92BD9">
            <w:pPr>
              <w:ind w:left="-30"/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2DE4142D" w14:textId="30EC599A" w:rsidR="00B92BD9" w:rsidRPr="00613530" w:rsidRDefault="008B0FA0" w:rsidP="2B0F8C5C">
            <w:pPr>
              <w:ind w:right="-7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P1.42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research literacy and awareness of evidence-based practice in education.</w:t>
            </w:r>
          </w:p>
          <w:p w14:paraId="7333CD57" w14:textId="77777777" w:rsidR="00B92BD9" w:rsidRPr="00613530" w:rsidRDefault="00B92BD9" w:rsidP="00B92BD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25596FA1" w14:textId="0A97EA25" w:rsidR="00B92BD9" w:rsidRPr="00613530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and uses research outcomes in    education.</w:t>
            </w:r>
          </w:p>
        </w:tc>
      </w:tr>
      <w:tr w:rsidR="0081484C" w:rsidRPr="00F26969" w14:paraId="00117EAE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22"/>
        </w:trPr>
        <w:tc>
          <w:tcPr>
            <w:tcW w:w="14390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  <w:vAlign w:val="center"/>
          </w:tcPr>
          <w:p w14:paraId="3508ECEF" w14:textId="6DA2A1D8" w:rsidR="0081484C" w:rsidRPr="001D26D4" w:rsidRDefault="0081484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APPLICATION AND INTEGRATION </w:t>
            </w:r>
          </w:p>
          <w:p w14:paraId="32765116" w14:textId="77777777" w:rsidR="0081484C" w:rsidRPr="00F26969" w:rsidRDefault="2B0F8C5C" w:rsidP="2B0F8C5C">
            <w:pPr>
              <w:pStyle w:val="NormalWeb"/>
              <w:spacing w:before="0" w:beforeAutospacing="0" w:after="0" w:afterAutospacing="0"/>
              <w:rPr>
                <w:rFonts w:ascii="Cambria,Times New Roman" w:eastAsia="Cambria,Times New Roman" w:hAnsi="Cambria,Times New Roman" w:cs="Cambria,Times New Roman"/>
                <w:i/>
                <w:iCs/>
                <w:color w:val="C00000"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81484C" w:rsidRPr="007C53DC" w14:paraId="1B9A48DB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14390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E2F3" w:themeFill="accent1" w:themeFillTint="33"/>
            <w:vAlign w:val="center"/>
          </w:tcPr>
          <w:p w14:paraId="3A3589D7" w14:textId="77777777" w:rsidR="0081484C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Pastoral/Spiritual Care Practice</w:t>
            </w:r>
          </w:p>
          <w:p w14:paraId="32F5D287" w14:textId="77777777" w:rsidR="0081484C" w:rsidRPr="007C53DC" w:rsidRDefault="2B0F8C5C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provision of care; theological reflection; self-supervision</w:t>
            </w:r>
          </w:p>
        </w:tc>
      </w:tr>
      <w:tr w:rsidR="0081484C" w:rsidRPr="00F26969" w14:paraId="651C87A8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8"/>
        </w:trPr>
        <w:tc>
          <w:tcPr>
            <w:tcW w:w="4510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08E9BBCD" w14:textId="4950C162" w:rsidR="0081484C" w:rsidRPr="00613530" w:rsidRDefault="007E235C" w:rsidP="2B0F8C5C">
            <w:pPr>
              <w:ind w:left="-30" w:right="-96"/>
              <w:rPr>
                <w:rFonts w:ascii="Cambria" w:eastAsia="Cambria" w:hAnsi="Cambria" w:cs="Cambria"/>
                <w:b/>
                <w:bCs/>
                <w:strike/>
                <w:sz w:val="22"/>
                <w:szCs w:val="22"/>
                <w:highlight w:val="green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provide care as a skillful, empathic, and compassionate spiritual caregiver.</w:t>
            </w:r>
          </w:p>
          <w:p w14:paraId="09D64A78" w14:textId="77777777" w:rsidR="0081484C" w:rsidRPr="00613530" w:rsidRDefault="0081484C" w:rsidP="2B5DA75C">
            <w:pPr>
              <w:ind w:left="-30" w:right="-96" w:firstLine="720"/>
              <w:rPr>
                <w:rFonts w:ascii="Cambria" w:eastAsia="Cambria" w:hAnsi="Cambria" w:cs="Cambria"/>
                <w:b/>
                <w:bCs/>
                <w:strike/>
                <w:sz w:val="22"/>
                <w:szCs w:val="22"/>
                <w:highlight w:val="green"/>
              </w:rPr>
            </w:pPr>
          </w:p>
          <w:p w14:paraId="7CF38A66" w14:textId="5E3CE24B" w:rsidR="0081484C" w:rsidRPr="00613530" w:rsidRDefault="007E235C" w:rsidP="2B0F8C5C">
            <w:pPr>
              <w:ind w:left="-30" w:right="-96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the connection between the provision of pastoral/ spiritual care and one's spiritual/theological foundation,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religious heritage, and spiritual growth over time.</w:t>
            </w:r>
          </w:p>
          <w:p w14:paraId="26115CB9" w14:textId="77777777" w:rsidR="0081484C" w:rsidRPr="00613530" w:rsidRDefault="0081484C" w:rsidP="007B34DC">
            <w:pPr>
              <w:ind w:left="-30" w:right="-96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31EEDD1" w14:textId="1787A044" w:rsidR="0081484C" w:rsidRPr="00613530" w:rsidRDefault="007E235C" w:rsidP="2B0F8C5C">
            <w:pPr>
              <w:ind w:left="-30" w:right="-96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facilitate groups such as staff debriefings and support groups.</w:t>
            </w:r>
          </w:p>
        </w:tc>
        <w:tc>
          <w:tcPr>
            <w:tcW w:w="5019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</w:tcPr>
          <w:p w14:paraId="54961EC6" w14:textId="684B3D80" w:rsidR="0081484C" w:rsidRPr="00613530" w:rsidRDefault="008B0FA0" w:rsidP="2B0F8C5C">
            <w:pPr>
              <w:ind w:left="-42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P1.43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Develops the ability to provide both education and care to students and to distinguish between the two.</w:t>
            </w:r>
          </w:p>
          <w:p w14:paraId="1E278673" w14:textId="77777777" w:rsidR="0081484C" w:rsidRPr="00613530" w:rsidRDefault="0081484C" w:rsidP="007B34DC">
            <w:pPr>
              <w:ind w:left="-42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D5D9F33" w14:textId="497CE5A6" w:rsidR="0081484C" w:rsidRPr="00613530" w:rsidRDefault="008B0FA0" w:rsidP="2B0F8C5C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P1.44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the connection between theology and spiritual care theoretically and practically. </w:t>
            </w:r>
          </w:p>
          <w:p w14:paraId="3BB154EC" w14:textId="77777777" w:rsidR="0081484C" w:rsidRPr="00613530" w:rsidRDefault="0081484C" w:rsidP="2B5DA75C">
            <w:pPr>
              <w:ind w:left="-42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D13C312" w14:textId="631238D5" w:rsidR="0081484C" w:rsidRPr="00613530" w:rsidRDefault="008B0FA0" w:rsidP="2B0F8C5C">
            <w:pPr>
              <w:ind w:left="-42" w:right="-12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P1.45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Practices reflection in the moment and adjusts practice in alignment with one's interior experience and emotional process.</w:t>
            </w:r>
          </w:p>
        </w:tc>
        <w:tc>
          <w:tcPr>
            <w:tcW w:w="4861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1A2F3B25" w14:textId="3D9C942F" w:rsidR="0081484C" w:rsidRPr="00613530" w:rsidRDefault="00444457" w:rsidP="2B0F8C5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Models and teaches how to provide </w:t>
            </w:r>
            <w:r w:rsidRPr="2B0F8C5C">
              <w:rPr>
                <w:rFonts w:ascii="Cambria" w:eastAsia="Cambria" w:hAnsi="Cambria" w:cs="Cambria"/>
                <w:sz w:val="22"/>
                <w:szCs w:val="22"/>
              </w:rPr>
              <w:t>care respectfully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, compassionately, and supportively.</w:t>
            </w:r>
          </w:p>
          <w:p w14:paraId="20FCB75C" w14:textId="77777777" w:rsidR="0081484C" w:rsidRPr="00613530" w:rsidRDefault="0081484C" w:rsidP="007B34D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1311C0" w14:textId="69EE6AA3" w:rsidR="0081484C" w:rsidRPr="00613530" w:rsidRDefault="00444457" w:rsidP="2B0F8C5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Shows integration of personal theology and spirituality with one's practice of education.</w:t>
            </w:r>
          </w:p>
          <w:p w14:paraId="689CB79B" w14:textId="77777777" w:rsidR="0081484C" w:rsidRPr="00613530" w:rsidRDefault="0081484C" w:rsidP="007B34D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3CB2BD" w14:textId="645E5DAD" w:rsidR="0081484C" w:rsidRPr="00613530" w:rsidRDefault="00444457" w:rsidP="2B0F8C5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Teaches others to reflect theologically in the practice of care.</w:t>
            </w:r>
          </w:p>
          <w:p w14:paraId="36A1D90C" w14:textId="77777777" w:rsidR="0081484C" w:rsidRPr="00613530" w:rsidRDefault="0081484C" w:rsidP="007B34D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A1079C6" w14:textId="06D3E659" w:rsidR="0081484C" w:rsidRPr="00613530" w:rsidRDefault="00444457" w:rsidP="2B0F8C5C">
            <w:pPr>
              <w:ind w:left="-18" w:right="-12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Integrates self-supervision in the educational process through awareness of personal and interpersonal dynamics.</w:t>
            </w:r>
          </w:p>
        </w:tc>
      </w:tr>
      <w:tr w:rsidR="0081484C" w:rsidRPr="007C53DC" w14:paraId="2190D637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14390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E2F3" w:themeFill="accent1" w:themeFillTint="33"/>
            <w:vAlign w:val="center"/>
          </w:tcPr>
          <w:p w14:paraId="128D1312" w14:textId="77777777" w:rsidR="0081484C" w:rsidRDefault="2B0F8C5C" w:rsidP="2B0F8C5C">
            <w:pPr>
              <w:ind w:hanging="30"/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Practice of Supervision</w:t>
            </w:r>
          </w:p>
          <w:p w14:paraId="4921679D" w14:textId="77777777" w:rsidR="0081484C" w:rsidRPr="007C53DC" w:rsidRDefault="2B0F8C5C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Clinical Method of Learning; Process Model of Education; Program Design and Implementation</w:t>
            </w:r>
          </w:p>
        </w:tc>
      </w:tr>
      <w:tr w:rsidR="0081484C" w:rsidRPr="00F26969" w14:paraId="37A04681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73"/>
        </w:trPr>
        <w:tc>
          <w:tcPr>
            <w:tcW w:w="4510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4C76D033" w14:textId="19E84809" w:rsidR="0081484C" w:rsidRPr="007968D5" w:rsidRDefault="007E235C" w:rsidP="2B0F8C5C">
            <w:pPr>
              <w:ind w:left="-30" w:right="84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conceptual and practical understanding of the clinical method of learning as demonstrated through one’s own experience.</w:t>
            </w:r>
          </w:p>
          <w:p w14:paraId="051E14AA" w14:textId="77777777" w:rsidR="0081484C" w:rsidRPr="007968D5" w:rsidRDefault="0081484C" w:rsidP="007B34DC">
            <w:pPr>
              <w:ind w:left="-30" w:right="84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3F81448B" w14:textId="69792C21" w:rsidR="0081484C" w:rsidRPr="007968D5" w:rsidRDefault="0081484C" w:rsidP="007B34DC">
            <w:pPr>
              <w:ind w:left="-30" w:right="84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</w:tc>
        <w:tc>
          <w:tcPr>
            <w:tcW w:w="5019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</w:tcPr>
          <w:p w14:paraId="5D2F664E" w14:textId="74ABA2BA" w:rsidR="0081484C" w:rsidRPr="007968D5" w:rsidRDefault="00444457" w:rsidP="008B0FA0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Uses the clinical method of learning to develop students' ability to reflect on their spiritual care practice and to make behavioral and intellectual modifications as needed.</w:t>
            </w:r>
          </w:p>
          <w:p w14:paraId="7E74A80E" w14:textId="77777777" w:rsidR="0081484C" w:rsidRPr="007968D5" w:rsidRDefault="0081484C" w:rsidP="2B5DA75C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C602C9A" w14:textId="3089A88D" w:rsidR="0081484C" w:rsidRPr="007968D5" w:rsidRDefault="00444457" w:rsidP="008B0FA0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 theoretical and practical understanding of the process model of education and applies theories of adult education.</w:t>
            </w:r>
          </w:p>
          <w:p w14:paraId="709BF22C" w14:textId="77777777" w:rsidR="0081484C" w:rsidRPr="007968D5" w:rsidRDefault="0081484C" w:rsidP="007B34DC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A68735" w14:textId="1FACC2D6" w:rsidR="0081484C" w:rsidRPr="007968D5" w:rsidRDefault="00444457" w:rsidP="008B0FA0">
            <w:pPr>
              <w:ind w:right="-12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the core components of a CPE </w:t>
            </w:r>
            <w:r w:rsidRPr="2B0F8C5C">
              <w:rPr>
                <w:rFonts w:ascii="Cambria" w:eastAsia="Cambria" w:hAnsi="Cambria" w:cs="Cambria"/>
                <w:sz w:val="22"/>
                <w:szCs w:val="22"/>
              </w:rPr>
              <w:t>unit theoretically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practically and develops curriculum accordingly.</w:t>
            </w:r>
          </w:p>
        </w:tc>
        <w:tc>
          <w:tcPr>
            <w:tcW w:w="4861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749DD497" w14:textId="57B8625B" w:rsidR="0081484C" w:rsidRPr="007968D5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Integrates the clinical method of learning with the overall educational process and demonstrates the ability to guide students in their own learning trajectory.</w:t>
            </w:r>
          </w:p>
          <w:p w14:paraId="65F1AAFA" w14:textId="77777777" w:rsidR="0081484C" w:rsidRPr="007968D5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A768C6F" w14:textId="58964629" w:rsidR="5BA28669" w:rsidRPr="007968D5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mastery of the process model of education and addresses students' resistance to learning.</w:t>
            </w:r>
          </w:p>
          <w:p w14:paraId="405CA5C1" w14:textId="77777777" w:rsidR="0081484C" w:rsidRPr="007968D5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D4FC0B2" w14:textId="33C34713" w:rsidR="0081484C" w:rsidRPr="007968D5" w:rsidRDefault="00444457" w:rsidP="2B0F8C5C">
            <w:p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Successfully designs and implements a unit of CPE at Level I or Level II or in a mixed Level I and Level II group.</w:t>
            </w:r>
          </w:p>
        </w:tc>
      </w:tr>
    </w:tbl>
    <w:p w14:paraId="53100A6C" w14:textId="77777777" w:rsidR="0081484C" w:rsidRPr="006F7009" w:rsidRDefault="0081484C" w:rsidP="006F7009">
      <w:pPr>
        <w:rPr>
          <w:rFonts w:ascii="Cambria" w:eastAsia="Cambria" w:hAnsi="Cambria" w:cs="Cambria"/>
        </w:rPr>
      </w:pPr>
    </w:p>
    <w:p w14:paraId="5DF2D896" w14:textId="2B63B7B3" w:rsidR="146B2BAD" w:rsidRDefault="00111B44" w:rsidP="006B379B">
      <w:pPr>
        <w:spacing w:after="160" w:line="259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br w:type="page"/>
      </w:r>
    </w:p>
    <w:tbl>
      <w:tblPr>
        <w:tblW w:w="14390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6"/>
        <w:gridCol w:w="4797"/>
        <w:gridCol w:w="4797"/>
      </w:tblGrid>
      <w:tr w:rsidR="0081484C" w:rsidRPr="001E4BE3" w14:paraId="56EEF4E3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FF99FF"/>
            <w:vAlign w:val="center"/>
          </w:tcPr>
          <w:p w14:paraId="0C0CDDBA" w14:textId="77777777" w:rsidR="0081484C" w:rsidRPr="001D26D4" w:rsidRDefault="0081484C" w:rsidP="2B0F8C5C">
            <w:pPr>
              <w:pStyle w:val="NormalWeb"/>
              <w:shd w:val="clear" w:color="auto" w:fill="FF99FF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APPLICATION AND INTEGRATION </w:t>
            </w:r>
          </w:p>
          <w:p w14:paraId="64A2DC6C" w14:textId="77777777" w:rsidR="0081484C" w:rsidRPr="001E4BE3" w:rsidRDefault="2B0F8C5C" w:rsidP="2B0F8C5C">
            <w:pPr>
              <w:shd w:val="clear" w:color="auto" w:fill="FF99FF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81484C" w:rsidRPr="007C53DC" w14:paraId="09DC496A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28357BF0" w14:textId="77777777" w:rsidR="0081484C" w:rsidRDefault="2B0F8C5C" w:rsidP="2B0F8C5C">
            <w:pPr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Integration of Theory &amp; Practice</w:t>
            </w:r>
          </w:p>
          <w:p w14:paraId="26E06701" w14:textId="77777777" w:rsidR="0081484C" w:rsidRPr="007C53DC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Use of Self; Conceptual understanding; Articulation of theoretical orientation informing practice</w:t>
            </w:r>
          </w:p>
        </w:tc>
      </w:tr>
      <w:tr w:rsidR="0081484C" w:rsidRPr="009661CB" w14:paraId="14E6DB2A" w14:textId="77777777" w:rsidTr="2B0F8C5C">
        <w:trPr>
          <w:trHeight w:val="438"/>
        </w:trPr>
        <w:tc>
          <w:tcPr>
            <w:tcW w:w="4796" w:type="dxa"/>
            <w:shd w:val="clear" w:color="auto" w:fill="auto"/>
          </w:tcPr>
          <w:p w14:paraId="62F915E3" w14:textId="77777777" w:rsidR="0081484C" w:rsidRPr="009661CB" w:rsidRDefault="0081484C" w:rsidP="007B34D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8C99004" w14:textId="3E630DD0" w:rsidR="0081484C" w:rsidRPr="009661CB" w:rsidRDefault="007E235C" w:rsidP="2B0F8C5C">
            <w:pPr>
              <w:ind w:left="-30" w:right="84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integration of theory and practice in the provision of spiritual care.</w:t>
            </w:r>
          </w:p>
          <w:p w14:paraId="37A6A82B" w14:textId="77777777" w:rsidR="0081484C" w:rsidRPr="009661CB" w:rsidRDefault="0081484C" w:rsidP="007B34D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F8E54BD" w14:textId="77777777" w:rsidR="0081484C" w:rsidRPr="009661CB" w:rsidRDefault="0081484C" w:rsidP="007B34D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2558557" w14:textId="77777777" w:rsidR="0081484C" w:rsidRPr="009661CB" w:rsidRDefault="0081484C" w:rsidP="007B34DC">
            <w:pPr>
              <w:jc w:val="center"/>
              <w:rPr>
                <w:rFonts w:ascii="Cambria" w:eastAsiaTheme="majorBidi" w:hAnsi="Cambr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05E93AAB" w14:textId="4132E413" w:rsidR="0081484C" w:rsidRPr="00386D6D" w:rsidRDefault="00444457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use of self in building educational alliances that enhance interpersonal connection and communication.</w:t>
            </w:r>
          </w:p>
          <w:p w14:paraId="5F7C605A" w14:textId="77777777" w:rsidR="0081484C" w:rsidRPr="00386D6D" w:rsidRDefault="0081484C" w:rsidP="2B5DA75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189394F" w14:textId="414B84E7" w:rsidR="0081484C" w:rsidRPr="009661CB" w:rsidRDefault="00444457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P1.5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the process of supervised education and uses clinical vignettes to demonstrate emerging theoretical foundation.</w:t>
            </w:r>
          </w:p>
          <w:p w14:paraId="486852A8" w14:textId="77777777" w:rsidR="0081484C" w:rsidRPr="009661CB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537D165" w14:textId="2ACB826C" w:rsidR="0081484C" w:rsidRPr="009661CB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 theological and educational foundation, including the use of behavioral sciences, to understand context and content in the learning process.</w:t>
            </w:r>
          </w:p>
        </w:tc>
        <w:tc>
          <w:tcPr>
            <w:tcW w:w="4797" w:type="dxa"/>
            <w:shd w:val="clear" w:color="auto" w:fill="auto"/>
          </w:tcPr>
          <w:p w14:paraId="2968EBC8" w14:textId="55490669" w:rsidR="0081484C" w:rsidRPr="00626C6A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Provides an environment in which </w:t>
            </w:r>
            <w:proofErr w:type="gramStart"/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learning</w:t>
            </w:r>
            <w:proofErr w:type="gramEnd"/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self-reflection are deepened through use of self.</w:t>
            </w:r>
          </w:p>
          <w:p w14:paraId="468EE7C2" w14:textId="23A4E5B3" w:rsidR="37745348" w:rsidRDefault="37745348" w:rsidP="377453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3E7BF4E" w14:textId="19EDECAA" w:rsidR="37745348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 well-formed theory of supervised education for the teaching/learning of pastoral/spiritual care in individuals and groups.</w:t>
            </w:r>
          </w:p>
          <w:p w14:paraId="392A1433" w14:textId="77777777" w:rsidR="0081484C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C9EBCD" w14:textId="11D8C4C7" w:rsidR="0081484C" w:rsidRPr="009661CB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congruence between theory and educational practice through the critical purchase of one's theory. </w:t>
            </w:r>
          </w:p>
          <w:p w14:paraId="7D67DF1A" w14:textId="77777777" w:rsidR="0081484C" w:rsidRPr="009661CB" w:rsidRDefault="0081484C" w:rsidP="007B34DC">
            <w:pPr>
              <w:jc w:val="center"/>
              <w:rPr>
                <w:rFonts w:ascii="Cambria" w:eastAsiaTheme="majorBidi" w:hAnsi="Cambria"/>
                <w:sz w:val="22"/>
                <w:szCs w:val="22"/>
              </w:rPr>
            </w:pPr>
          </w:p>
        </w:tc>
      </w:tr>
    </w:tbl>
    <w:p w14:paraId="0C58ADB5" w14:textId="4E4DFEB5" w:rsidR="003D4F0F" w:rsidRDefault="003D4F0F"/>
    <w:p w14:paraId="30793D64" w14:textId="77777777" w:rsidR="0079665E" w:rsidRDefault="0079665E">
      <w:r>
        <w:br w:type="page"/>
      </w:r>
    </w:p>
    <w:tbl>
      <w:tblPr>
        <w:tblW w:w="1439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1E0" w:firstRow="1" w:lastRow="1" w:firstColumn="1" w:lastColumn="1" w:noHBand="0" w:noVBand="0"/>
      </w:tblPr>
      <w:tblGrid>
        <w:gridCol w:w="4675"/>
        <w:gridCol w:w="4770"/>
        <w:gridCol w:w="4950"/>
      </w:tblGrid>
      <w:tr w:rsidR="001246AA" w:rsidRPr="00B8428D" w14:paraId="3EAEBA3B" w14:textId="77777777" w:rsidTr="2B0F8C5C">
        <w:trPr>
          <w:trHeight w:val="576"/>
        </w:trPr>
        <w:tc>
          <w:tcPr>
            <w:tcW w:w="14395" w:type="dxa"/>
            <w:gridSpan w:val="3"/>
            <w:shd w:val="clear" w:color="auto" w:fill="D0CECE"/>
            <w:vAlign w:val="center"/>
          </w:tcPr>
          <w:p w14:paraId="79B8B96E" w14:textId="173D9491" w:rsidR="001246AA" w:rsidRPr="001246AA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LEADERSHIP AND ORGANIZATIONAL DEVELOPMENT</w:t>
            </w:r>
          </w:p>
        </w:tc>
      </w:tr>
      <w:tr w:rsidR="001246AA" w:rsidRPr="001E4BE3" w14:paraId="16AF69F5" w14:textId="77777777" w:rsidTr="2B0F8C5C">
        <w:trPr>
          <w:trHeight w:val="432"/>
        </w:trPr>
        <w:tc>
          <w:tcPr>
            <w:tcW w:w="14395" w:type="dxa"/>
            <w:gridSpan w:val="3"/>
            <w:shd w:val="clear" w:color="auto" w:fill="92CDDC"/>
            <w:vAlign w:val="center"/>
          </w:tcPr>
          <w:p w14:paraId="2567B59F" w14:textId="1991243F" w:rsidR="001246AA" w:rsidRPr="001246AA" w:rsidRDefault="2B0F8C5C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Organizational Systems</w:t>
            </w:r>
            <w:r w:rsidRPr="2B0F8C5C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246AA" w:rsidRPr="001E4BE3" w14:paraId="78002A6B" w14:textId="77777777" w:rsidTr="2B0F8C5C">
        <w:trPr>
          <w:trHeight w:val="458"/>
        </w:trPr>
        <w:tc>
          <w:tcPr>
            <w:tcW w:w="4675" w:type="dxa"/>
          </w:tcPr>
          <w:p w14:paraId="70EBFD1D" w14:textId="7CE6287B" w:rsidR="001246AA" w:rsidRPr="007968D5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understanding of organizational complexity and competing goals.</w:t>
            </w:r>
          </w:p>
        </w:tc>
        <w:tc>
          <w:tcPr>
            <w:tcW w:w="4770" w:type="dxa"/>
            <w:shd w:val="clear" w:color="auto" w:fill="FFFFFF" w:themeFill="background1"/>
          </w:tcPr>
          <w:p w14:paraId="285A3F7E" w14:textId="61AA3F8F" w:rsidR="001246AA" w:rsidRPr="007968D5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knowledge of how the organizational context of the educational program influences program planning. </w:t>
            </w:r>
          </w:p>
        </w:tc>
        <w:tc>
          <w:tcPr>
            <w:tcW w:w="4950" w:type="dxa"/>
          </w:tcPr>
          <w:p w14:paraId="2942854A" w14:textId="6C694739" w:rsidR="001246AA" w:rsidRPr="007968D5" w:rsidRDefault="00444457" w:rsidP="2B0F8C5C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Draws upon varied institutional resources within the educational context to enhance programming. </w:t>
            </w:r>
          </w:p>
        </w:tc>
      </w:tr>
      <w:tr w:rsidR="00386D6D" w:rsidRPr="001E4BE3" w14:paraId="16D5DAB6" w14:textId="77777777" w:rsidTr="2B0F8C5C">
        <w:trPr>
          <w:trHeight w:val="458"/>
        </w:trPr>
        <w:tc>
          <w:tcPr>
            <w:tcW w:w="4675" w:type="dxa"/>
          </w:tcPr>
          <w:p w14:paraId="2D057C0C" w14:textId="3D9B145B" w:rsidR="00386D6D" w:rsidRPr="007968D5" w:rsidRDefault="007E235C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awareness of multi-faceted roles in chaplaincy or pastoral/spiritual care context.</w:t>
            </w:r>
          </w:p>
          <w:p w14:paraId="5AAAE661" w14:textId="47EB681A" w:rsidR="00386D6D" w:rsidRPr="007968D5" w:rsidRDefault="00386D6D" w:rsidP="1BAE948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 w:rsidRPr="007968D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720" w:type="dxa"/>
            <w:gridSpan w:val="2"/>
            <w:shd w:val="clear" w:color="auto" w:fill="FFFFFF" w:themeFill="background1"/>
          </w:tcPr>
          <w:p w14:paraId="3C8E77AB" w14:textId="35CCFA79" w:rsidR="00386D6D" w:rsidRPr="007968D5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Shifts roles in alignment with diverse educational and patient care contexts.  </w:t>
            </w:r>
          </w:p>
          <w:p w14:paraId="7C384C59" w14:textId="0872F0D9" w:rsidR="00386D6D" w:rsidRPr="007968D5" w:rsidRDefault="00386D6D" w:rsidP="5907B3B9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 w:rsidRPr="007968D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1246AA" w:rsidRPr="001E4BE3" w14:paraId="739577CE" w14:textId="77777777" w:rsidTr="2B0F8C5C">
        <w:trPr>
          <w:trHeight w:val="458"/>
        </w:trPr>
        <w:tc>
          <w:tcPr>
            <w:tcW w:w="4675" w:type="dxa"/>
          </w:tcPr>
          <w:p w14:paraId="66761183" w14:textId="5E7A8EEB" w:rsidR="001246AA" w:rsidRPr="007968D5" w:rsidRDefault="007E235C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the importance of and demonstrates ability to navigate interdisciplinary systems to accomplish shared goals for the benefit of care receivers. </w:t>
            </w:r>
          </w:p>
          <w:p w14:paraId="4D54073A" w14:textId="68900459" w:rsidR="0079665E" w:rsidRPr="007968D5" w:rsidRDefault="0079665E" w:rsidP="0079665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2BA6239F" w14:textId="56A49B64" w:rsidR="001246AA" w:rsidRPr="007968D5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strategies that promote interdisciplinary collaboration and education.</w:t>
            </w:r>
          </w:p>
        </w:tc>
        <w:tc>
          <w:tcPr>
            <w:tcW w:w="4950" w:type="dxa"/>
          </w:tcPr>
          <w:p w14:paraId="1FB165A7" w14:textId="2C3553D0" w:rsidR="001246AA" w:rsidRPr="007968D5" w:rsidRDefault="00444457" w:rsidP="2B0F8C5C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Builds interdisciplinary/inter-professional alliances for educational collaboration across diverse contexts. </w:t>
            </w:r>
          </w:p>
        </w:tc>
      </w:tr>
      <w:tr w:rsidR="001246AA" w:rsidRPr="001E4BE3" w14:paraId="6D0A1834" w14:textId="77777777" w:rsidTr="2B0F8C5C">
        <w:trPr>
          <w:trHeight w:val="432"/>
        </w:trPr>
        <w:tc>
          <w:tcPr>
            <w:tcW w:w="14395" w:type="dxa"/>
            <w:gridSpan w:val="3"/>
            <w:shd w:val="clear" w:color="auto" w:fill="92CDDC"/>
            <w:vAlign w:val="center"/>
          </w:tcPr>
          <w:p w14:paraId="3968301A" w14:textId="161A2FCB" w:rsidR="001246AA" w:rsidRPr="001246AA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Management and Administration</w:t>
            </w:r>
          </w:p>
        </w:tc>
      </w:tr>
      <w:tr w:rsidR="00E946DB" w:rsidRPr="001E4BE3" w14:paraId="1936E18A" w14:textId="77777777" w:rsidTr="2B0F8C5C">
        <w:trPr>
          <w:trHeight w:val="773"/>
        </w:trPr>
        <w:tc>
          <w:tcPr>
            <w:tcW w:w="4675" w:type="dxa"/>
          </w:tcPr>
          <w:p w14:paraId="682B79FF" w14:textId="7C7A43D7" w:rsidR="00E946DB" w:rsidRPr="007968D5" w:rsidRDefault="007E235C" w:rsidP="2B0F8C5C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awareness of differing leadership and management styles. </w:t>
            </w:r>
          </w:p>
          <w:p w14:paraId="0E66AF4D" w14:textId="77777777" w:rsidR="00E946DB" w:rsidRPr="007968D5" w:rsidRDefault="00E946DB" w:rsidP="00E946DB">
            <w:pPr>
              <w:rPr>
                <w:rFonts w:ascii="Cambria" w:eastAsia="Cambria" w:hAnsi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66F40E8A" w14:textId="38AFAF54" w:rsidR="00E946DB" w:rsidRPr="007968D5" w:rsidRDefault="00444457" w:rsidP="008B0FA0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approaches to management and leadership that enhance effectiveness appropriate to the organizational context. </w:t>
            </w:r>
          </w:p>
          <w:p w14:paraId="2EB82C2D" w14:textId="77777777" w:rsidR="00E946DB" w:rsidRPr="007968D5" w:rsidRDefault="00E946DB" w:rsidP="00E946DB">
            <w:pPr>
              <w:rPr>
                <w:rFonts w:ascii="Cambria" w:eastAsia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4950" w:type="dxa"/>
          </w:tcPr>
          <w:p w14:paraId="3C9AC9A7" w14:textId="5E0E1ED3" w:rsidR="00E946DB" w:rsidRPr="007968D5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engage in dialogue with management and to support organizational leadership.</w:t>
            </w:r>
          </w:p>
        </w:tc>
      </w:tr>
      <w:tr w:rsidR="00E946DB" w:rsidRPr="001E4BE3" w14:paraId="1A18DD4F" w14:textId="77777777" w:rsidTr="2B0F8C5C">
        <w:trPr>
          <w:trHeight w:val="773"/>
        </w:trPr>
        <w:tc>
          <w:tcPr>
            <w:tcW w:w="4675" w:type="dxa"/>
          </w:tcPr>
          <w:p w14:paraId="175F4247" w14:textId="44BF1871" w:rsidR="00E946DB" w:rsidRPr="007968D5" w:rsidRDefault="00E946DB" w:rsidP="1C5B692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C7E5C0F" w14:textId="2DB77714" w:rsidR="00E946DB" w:rsidRPr="007968D5" w:rsidRDefault="005F5CBB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Administers functional/technical aspects of a CPE program. </w:t>
            </w:r>
          </w:p>
        </w:tc>
        <w:tc>
          <w:tcPr>
            <w:tcW w:w="4950" w:type="dxa"/>
          </w:tcPr>
          <w:p w14:paraId="569E831D" w14:textId="08A0DC37" w:rsidR="00E946DB" w:rsidRPr="007968D5" w:rsidRDefault="005F5CB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administrative functions within a defined organizational context, including budget management, delegation of responsibilities, and daily functioning of workspace.</w:t>
            </w:r>
          </w:p>
        </w:tc>
      </w:tr>
    </w:tbl>
    <w:p w14:paraId="62AF0A44" w14:textId="77777777" w:rsidR="00E946DB" w:rsidRDefault="00E946DB">
      <w:r>
        <w:br w:type="page"/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770"/>
        <w:gridCol w:w="4950"/>
      </w:tblGrid>
      <w:tr w:rsidR="00E946DB" w:rsidRPr="00B8428D" w14:paraId="5A504063" w14:textId="77777777" w:rsidTr="2B0F8C5C">
        <w:trPr>
          <w:trHeight w:val="576"/>
        </w:trPr>
        <w:tc>
          <w:tcPr>
            <w:tcW w:w="1439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0CECE"/>
            <w:vAlign w:val="center"/>
          </w:tcPr>
          <w:p w14:paraId="630F3AD1" w14:textId="4B71AAB7" w:rsidR="00E946DB" w:rsidRPr="001246AA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LEADERSHIP AND ORGANIZATIONAL DEVELOPMENT</w:t>
            </w:r>
          </w:p>
        </w:tc>
      </w:tr>
      <w:tr w:rsidR="00E946DB" w:rsidRPr="001E4BE3" w14:paraId="794B39EF" w14:textId="77777777" w:rsidTr="2B0F8C5C">
        <w:trPr>
          <w:trHeight w:val="432"/>
        </w:trPr>
        <w:tc>
          <w:tcPr>
            <w:tcW w:w="1439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92CDDC"/>
            <w:vAlign w:val="center"/>
          </w:tcPr>
          <w:p w14:paraId="53C2F559" w14:textId="13E15EE8" w:rsidR="00E946DB" w:rsidRPr="001246AA" w:rsidRDefault="2B0F8C5C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Accreditation and ACPE Standards</w:t>
            </w:r>
          </w:p>
        </w:tc>
      </w:tr>
      <w:tr w:rsidR="00E946DB" w:rsidRPr="001E4BE3" w14:paraId="38C8FFAF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01B9029" w14:textId="09415F32" w:rsidR="00E946DB" w:rsidRPr="007968D5" w:rsidRDefault="007E235C" w:rsidP="2B0F8C5C">
            <w:pP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basic knowledge of current </w:t>
            </w:r>
            <w:r w:rsidR="2B0F8C5C"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ACPE Standards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the </w:t>
            </w:r>
            <w:r w:rsidR="2B0F8C5C"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Common</w:t>
            </w:r>
          </w:p>
          <w:p w14:paraId="55FA8786" w14:textId="4B493E94" w:rsidR="00E946DB" w:rsidRPr="007968D5" w:rsidRDefault="2B0F8C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Qualifications and Competencies for Professional Chaplains</w:t>
            </w:r>
            <w:r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how to access the documents.</w:t>
            </w: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072E09B5" w14:textId="3FB3D61C" w:rsidR="00E946DB" w:rsidRPr="007968D5" w:rsidRDefault="005F5CBB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Shows developing ability to apply ACPE Standards to the educational context.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C37190F" w14:textId="512AFFDC" w:rsidR="00E946DB" w:rsidRPr="007968D5" w:rsidRDefault="005F5CBB" w:rsidP="2B0F8C5C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initiative and programmatic accountability in adhering to Standards</w:t>
            </w:r>
          </w:p>
        </w:tc>
      </w:tr>
      <w:tr w:rsidR="00E946DB" w:rsidRPr="001E4BE3" w14:paraId="05755774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1205AF00" w14:textId="59AA4E24" w:rsidR="00E946DB" w:rsidRPr="007968D5" w:rsidRDefault="00E946DB" w:rsidP="0079665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7F173EFB" w14:textId="2A2DC266" w:rsidR="00E946DB" w:rsidRPr="007968D5" w:rsidRDefault="005F5CBB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Shows initiative in establishing collegial relationships and contributing to the work of ACPE at the local level. 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1A797BF" w14:textId="2D5D04A1" w:rsidR="00E946DB" w:rsidRPr="007968D5" w:rsidRDefault="005F5CBB" w:rsidP="2B0F8C5C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Sustains relationships to local and national leadership structures for collegiality and program enhancement.</w:t>
            </w:r>
          </w:p>
        </w:tc>
      </w:tr>
      <w:tr w:rsidR="00E946DB" w:rsidRPr="001E4BE3" w14:paraId="7B45A060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1A8A12F" w14:textId="4D9AC16C" w:rsidR="00E946DB" w:rsidRPr="007968D5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Understanding of the value of accountability to the accrediting body of ACPE for quality improvement.</w:t>
            </w: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3D3C49B6" w14:textId="22190C60" w:rsidR="00E946DB" w:rsidRPr="007968D5" w:rsidRDefault="005F5CBB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="00000562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requirements of CPE Center’s ongoing compliance with Standards.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CE4A974" w14:textId="33BB716E" w:rsidR="00E946DB" w:rsidRPr="007968D5" w:rsidRDefault="005F5CBB" w:rsidP="2B0F8C5C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center-wide accountability through timely reporting, fiscal responsibility to ACPE, and compliance with Standards.</w:t>
            </w:r>
          </w:p>
        </w:tc>
      </w:tr>
      <w:tr w:rsidR="00E946DB" w:rsidRPr="001E4BE3" w14:paraId="1E35D6E0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3C758C8" w14:textId="2178075C" w:rsidR="00E946DB" w:rsidRPr="007968D5" w:rsidRDefault="00E946DB" w:rsidP="1BAE948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51A5D1D6" w14:textId="7FE4E7A4" w:rsidR="00E946DB" w:rsidRPr="007968D5" w:rsidRDefault="005F5CBB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="00000562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60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Participates in continuous program evaluation; tracks and applies changes in Accreditation Standards to the CPE Center.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616FEF22" w14:textId="4604C608" w:rsidR="00E946DB" w:rsidRPr="007968D5" w:rsidRDefault="00000562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the necessary knowledge of and readiness to assume responsibility for maintaining Accreditation.</w:t>
            </w:r>
          </w:p>
        </w:tc>
      </w:tr>
      <w:tr w:rsidR="00E946DB" w:rsidRPr="001E4BE3" w14:paraId="176AF1FA" w14:textId="77777777" w:rsidTr="2B0F8C5C">
        <w:trPr>
          <w:trHeight w:val="432"/>
        </w:trPr>
        <w:tc>
          <w:tcPr>
            <w:tcW w:w="1439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92CDDC"/>
            <w:vAlign w:val="center"/>
          </w:tcPr>
          <w:p w14:paraId="39268FE4" w14:textId="1E744E50" w:rsidR="00E946DB" w:rsidRPr="00887ECC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Continuous Improvement </w:t>
            </w:r>
          </w:p>
        </w:tc>
      </w:tr>
      <w:tr w:rsidR="00E946DB" w:rsidRPr="001E4BE3" w14:paraId="477A6C69" w14:textId="77777777" w:rsidTr="2B0F8C5C">
        <w:trPr>
          <w:trHeight w:val="773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1457D173" w14:textId="2DDB5916" w:rsidR="00E946DB" w:rsidRPr="00A91EF4" w:rsidRDefault="007E235C" w:rsidP="2B0F8C5C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organizational strengths and weaknesses from current and previous spiritual care contexts.</w:t>
            </w: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23713E22" w14:textId="4E928651" w:rsidR="00E946DB" w:rsidRPr="00A91EF4" w:rsidRDefault="00000562" w:rsidP="008B0FA0">
            <w:p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61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an understanding of the ways by which the strengths and weaknesses of a CPE program might be evaluated and addressed.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A695F50" w14:textId="478198BA" w:rsidR="00E946DB" w:rsidRPr="00A91EF4" w:rsidRDefault="00000562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Creates and/or utilizes quality assessment tools that assure the ongoing improvement of the CPE program; implements and documents resulting changes.</w:t>
            </w:r>
          </w:p>
        </w:tc>
      </w:tr>
      <w:tr w:rsidR="00741878" w:rsidRPr="001E4BE3" w14:paraId="72F3716D" w14:textId="77777777" w:rsidTr="2B0F8C5C">
        <w:trPr>
          <w:trHeight w:val="773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E9DC4A6" w14:textId="7203CE90" w:rsidR="00741878" w:rsidRPr="00A91EF4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the role of chaplain/spiritual caregiver as a potential change agent.</w:t>
            </w:r>
          </w:p>
        </w:tc>
        <w:tc>
          <w:tcPr>
            <w:tcW w:w="972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6DD3D731" w14:textId="44201955" w:rsidR="00741878" w:rsidRPr="00A91EF4" w:rsidRDefault="00000562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62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an understanding of the role of a CPE Certified Educator as an advocate on behalf of students and spiritual care within the organizational context and for the profession.</w:t>
            </w:r>
          </w:p>
        </w:tc>
      </w:tr>
    </w:tbl>
    <w:p w14:paraId="718EFA6B" w14:textId="77777777" w:rsidR="001246AA" w:rsidRPr="001E4BE3" w:rsidRDefault="001246AA" w:rsidP="001246AA">
      <w:pPr>
        <w:rPr>
          <w:rFonts w:ascii="Cambria" w:eastAsia="Cambria" w:hAnsi="Cambria"/>
        </w:rPr>
      </w:pPr>
    </w:p>
    <w:sectPr w:rsidR="001246AA" w:rsidRPr="001E4BE3" w:rsidSect="001E5432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3DF6" w14:textId="77777777" w:rsidR="002B55DB" w:rsidRDefault="002B55DB" w:rsidP="0088626C">
      <w:r>
        <w:separator/>
      </w:r>
    </w:p>
  </w:endnote>
  <w:endnote w:type="continuationSeparator" w:id="0">
    <w:p w14:paraId="17A3BE67" w14:textId="77777777" w:rsidR="002B55DB" w:rsidRDefault="002B55DB" w:rsidP="0088626C">
      <w:r>
        <w:continuationSeparator/>
      </w:r>
    </w:p>
  </w:endnote>
  <w:endnote w:type="continuationNotice" w:id="1">
    <w:p w14:paraId="5799FBBB" w14:textId="77777777" w:rsidR="002B55DB" w:rsidRDefault="002B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libri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FF01" w14:textId="443071D6" w:rsidR="00651FFE" w:rsidRPr="006A0FAF" w:rsidRDefault="00651FFE" w:rsidP="2B0F8C5C">
    <w:pPr>
      <w:tabs>
        <w:tab w:val="center" w:pos="4550"/>
        <w:tab w:val="left" w:pos="5818"/>
      </w:tabs>
      <w:ind w:right="260"/>
      <w:jc w:val="center"/>
      <w:rPr>
        <w:rFonts w:ascii="Cambria" w:eastAsia="Cambria" w:hAnsi="Cambria" w:cs="Cambria"/>
        <w:color w:val="323E4F" w:themeColor="text2" w:themeShade="BF"/>
        <w:sz w:val="22"/>
        <w:szCs w:val="22"/>
      </w:rPr>
    </w:pPr>
    <w:r w:rsidRPr="108549C8">
      <w:rPr>
        <w:rFonts w:ascii="Cambria" w:eastAsia="Cambria" w:hAnsi="Cambria" w:cs="Cambria"/>
        <w:color w:val="8496B0" w:themeColor="text2" w:themeTint="99"/>
        <w:spacing w:val="60"/>
        <w:sz w:val="22"/>
        <w:szCs w:val="22"/>
      </w:rPr>
      <w:t>Page</w:t>
    </w:r>
    <w:r w:rsidRPr="108549C8">
      <w:rPr>
        <w:rFonts w:ascii="Cambria" w:eastAsia="Cambria" w:hAnsi="Cambria" w:cs="Cambria"/>
        <w:color w:val="8496B0" w:themeColor="text2" w:themeTint="99"/>
        <w:sz w:val="22"/>
        <w:szCs w:val="22"/>
      </w:rPr>
      <w:t xml:space="preserve">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PAGE 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D726A4" w:rsidRPr="00D726A4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2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  <w:r w:rsidRPr="108549C8">
      <w:rPr>
        <w:rFonts w:ascii="Cambria" w:eastAsia="Cambria" w:hAnsi="Cambria" w:cs="Cambria"/>
        <w:color w:val="323E4F" w:themeColor="text2" w:themeShade="BF"/>
        <w:sz w:val="22"/>
        <w:szCs w:val="22"/>
      </w:rPr>
      <w:t xml:space="preserve"> |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NUMPAGES  \* Arabic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D726A4" w:rsidRPr="00D726A4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11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</w:p>
  <w:p w14:paraId="0FE07DEB" w14:textId="1A2CC6BE" w:rsidR="00651FFE" w:rsidRPr="006A0FAF" w:rsidRDefault="00651FFE" w:rsidP="2B0F8C5C">
    <w:pPr>
      <w:tabs>
        <w:tab w:val="center" w:pos="4550"/>
        <w:tab w:val="left" w:pos="5818"/>
      </w:tabs>
      <w:ind w:right="260"/>
      <w:jc w:val="center"/>
      <w:rPr>
        <w:rFonts w:ascii="Cambria" w:eastAsia="Cambria" w:hAnsi="Cambria" w:cs="Cambria"/>
        <w:i/>
        <w:iCs/>
        <w:color w:val="222A35"/>
        <w:sz w:val="16"/>
        <w:szCs w:val="16"/>
      </w:rPr>
    </w:pPr>
    <w:r w:rsidRPr="2B0F8C5C">
      <w:rPr>
        <w:rFonts w:ascii="Cambria" w:eastAsia="Cambria" w:hAnsi="Cambria" w:cs="Cambria"/>
        <w:i/>
        <w:iCs/>
        <w:color w:val="323E4F" w:themeColor="text2" w:themeShade="BF"/>
        <w:sz w:val="16"/>
        <w:szCs w:val="16"/>
      </w:rPr>
      <w:t xml:space="preserve">Last Updated: </w:t>
    </w:r>
    <w:r w:rsidRPr="108549C8">
      <w:fldChar w:fldCharType="begin"/>
    </w:r>
    <w:r w:rsidRPr="006A0FAF">
      <w:rPr>
        <w:rFonts w:ascii="Cambria" w:hAnsi="Cambria"/>
        <w:i/>
        <w:iCs/>
        <w:color w:val="323E4F" w:themeColor="text2" w:themeShade="BF"/>
        <w:sz w:val="16"/>
        <w:szCs w:val="16"/>
      </w:rPr>
      <w:instrText xml:space="preserve"> DATE \@ "M/d/yyyy h:mm am/pm" </w:instrText>
    </w:r>
    <w:r w:rsidRPr="108549C8">
      <w:rPr>
        <w:rFonts w:ascii="Cambria" w:hAnsi="Cambria"/>
        <w:i/>
        <w:iCs/>
        <w:color w:val="323E4F" w:themeColor="text2" w:themeShade="BF"/>
        <w:sz w:val="16"/>
        <w:szCs w:val="16"/>
      </w:rPr>
      <w:fldChar w:fldCharType="separate"/>
    </w:r>
    <w:r w:rsidR="00217C53">
      <w:rPr>
        <w:rFonts w:ascii="Cambria" w:hAnsi="Cambria"/>
        <w:i/>
        <w:iCs/>
        <w:noProof/>
        <w:color w:val="323E4F" w:themeColor="text2" w:themeShade="BF"/>
        <w:sz w:val="16"/>
        <w:szCs w:val="16"/>
      </w:rPr>
      <w:t>1/28/2020 3:57 PM</w:t>
    </w:r>
    <w:r w:rsidRPr="108549C8">
      <w:fldChar w:fldCharType="end"/>
    </w:r>
  </w:p>
  <w:p w14:paraId="5216A8D2" w14:textId="77777777" w:rsidR="00651FFE" w:rsidRDefault="0065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8E63" w14:textId="77777777" w:rsidR="002B55DB" w:rsidRDefault="002B55DB" w:rsidP="0088626C">
      <w:r>
        <w:separator/>
      </w:r>
    </w:p>
  </w:footnote>
  <w:footnote w:type="continuationSeparator" w:id="0">
    <w:p w14:paraId="344D6BB6" w14:textId="77777777" w:rsidR="002B55DB" w:rsidRDefault="002B55DB" w:rsidP="0088626C">
      <w:r>
        <w:continuationSeparator/>
      </w:r>
    </w:p>
  </w:footnote>
  <w:footnote w:type="continuationNotice" w:id="1">
    <w:p w14:paraId="7A3DF926" w14:textId="77777777" w:rsidR="002B55DB" w:rsidRDefault="002B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C93C" w14:textId="6A9555A1" w:rsidR="00651FFE" w:rsidRPr="00CD6A47" w:rsidRDefault="00226A0F" w:rsidP="00226A0F">
    <w:pPr>
      <w:pStyle w:val="Header"/>
      <w:rPr>
        <w:rFonts w:ascii="Cambria" w:eastAsia="Cambria" w:hAnsi="Cambria" w:cs="Cambria"/>
        <w:b/>
        <w:bCs/>
        <w:i/>
        <w:iCs/>
        <w:color w:val="C00000"/>
        <w:sz w:val="32"/>
        <w:szCs w:val="32"/>
        <w:u w:val="single"/>
      </w:rPr>
    </w:pPr>
    <w:r w:rsidRPr="00226A0F">
      <w:rPr>
        <w:rFonts w:ascii="Cambria" w:eastAsia="Cambria" w:hAnsi="Cambria" w:cs="Cambria"/>
        <w:b/>
        <w:bCs/>
        <w:i/>
        <w:iCs/>
        <w:noProof/>
        <w:color w:val="808080" w:themeColor="text1" w:themeTint="7F"/>
        <w:sz w:val="32"/>
        <w:szCs w:val="32"/>
      </w:rPr>
      <w:drawing>
        <wp:inline distT="0" distB="0" distL="0" distR="0" wp14:anchorId="7F561AAD" wp14:editId="40A1979B">
          <wp:extent cx="837432" cy="334108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CERTIFIED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97" cy="35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B0F8C5C" w:rsidRPr="00226A0F">
      <w:rPr>
        <w:rFonts w:ascii="Cambria" w:eastAsia="Cambria" w:hAnsi="Cambria" w:cs="Cambria"/>
        <w:color w:val="808080" w:themeColor="text1" w:themeTint="7F"/>
        <w:sz w:val="32"/>
        <w:szCs w:val="32"/>
      </w:rPr>
      <w:t xml:space="preserve"> </w:t>
    </w:r>
    <w:r w:rsidRPr="00226A0F">
      <w:rPr>
        <w:rFonts w:ascii="Cambria" w:eastAsia="Cambria" w:hAnsi="Cambria" w:cs="Cambria"/>
        <w:color w:val="808080" w:themeColor="text1" w:themeTint="7F"/>
        <w:sz w:val="32"/>
        <w:szCs w:val="32"/>
      </w:rPr>
      <w:t xml:space="preserve">                                                </w:t>
    </w:r>
    <w:r w:rsidR="2B0F8C5C"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>Certified Educator Competencies</w:t>
    </w:r>
  </w:p>
  <w:p w14:paraId="4B91A60B" w14:textId="77777777" w:rsidR="00651FFE" w:rsidRPr="001E4BE3" w:rsidRDefault="00651FFE" w:rsidP="0088626C">
    <w:pPr>
      <w:pStyle w:val="Header"/>
      <w:jc w:val="center"/>
      <w:rPr>
        <w:rFonts w:ascii="Cambria" w:hAnsi="Cambria"/>
        <w:b/>
        <w:bCs/>
        <w:i/>
        <w:iCs/>
        <w:sz w:val="16"/>
        <w:szCs w:val="16"/>
      </w:rPr>
    </w:pPr>
  </w:p>
  <w:tbl>
    <w:tblPr>
      <w:tblW w:w="14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08"/>
      <w:gridCol w:w="4708"/>
      <w:gridCol w:w="4979"/>
    </w:tblGrid>
    <w:tr w:rsidR="00651FFE" w:rsidRPr="00B8428D" w14:paraId="3CC09EBB" w14:textId="77777777" w:rsidTr="2B0F8C5C">
      <w:trPr>
        <w:trHeight w:val="512"/>
      </w:trPr>
      <w:tc>
        <w:tcPr>
          <w:tcW w:w="4708" w:type="dxa"/>
          <w:shd w:val="clear" w:color="auto" w:fill="EDEDED" w:themeFill="accent3" w:themeFillTint="33"/>
        </w:tcPr>
        <w:p w14:paraId="3129DB23" w14:textId="18988D85" w:rsidR="00651FFE" w:rsidRPr="00CD6A47" w:rsidRDefault="2B0F8C5C" w:rsidP="2B0F8C5C">
          <w:pPr>
            <w:jc w:val="center"/>
            <w:rPr>
              <w:rFonts w:ascii="Cambria,Times New Roman" w:eastAsia="Cambria,Times New Roman" w:hAnsi="Cambria,Times New Roman" w:cs="Cambria,Times New Roman"/>
              <w:b/>
              <w:bCs/>
            </w:rPr>
          </w:pPr>
          <w:r w:rsidRPr="2B0F8C5C">
            <w:rPr>
              <w:rFonts w:ascii="Cambria,Times New Roman" w:eastAsia="Cambria,Times New Roman" w:hAnsi="Cambria,Times New Roman" w:cs="Cambria,Times New Roman"/>
              <w:b/>
              <w:bCs/>
            </w:rPr>
            <w:t>READINESS FOR ENTRY INTO A CERTIFIED EDUCATOR PROGRAM</w:t>
          </w:r>
        </w:p>
      </w:tc>
      <w:tc>
        <w:tcPr>
          <w:tcW w:w="4708" w:type="dxa"/>
          <w:shd w:val="clear" w:color="auto" w:fill="EDEDED" w:themeFill="accent3" w:themeFillTint="33"/>
        </w:tcPr>
        <w:p w14:paraId="2DC8AD7A" w14:textId="77777777" w:rsidR="00651FFE" w:rsidRPr="00CD6A47" w:rsidRDefault="2B0F8C5C" w:rsidP="2B0F8C5C">
          <w:pPr>
            <w:jc w:val="center"/>
            <w:rPr>
              <w:rFonts w:ascii="Cambria,Times New Roman" w:eastAsia="Cambria,Times New Roman" w:hAnsi="Cambria,Times New Roman" w:cs="Cambria,Times New Roman"/>
              <w:b/>
              <w:bCs/>
            </w:rPr>
          </w:pPr>
          <w:r w:rsidRPr="2B0F8C5C">
            <w:rPr>
              <w:rFonts w:ascii="Cambria,Times New Roman" w:eastAsia="Cambria,Times New Roman" w:hAnsi="Cambria,Times New Roman" w:cs="Cambria,Times New Roman"/>
              <w:b/>
              <w:bCs/>
            </w:rPr>
            <w:t>COMPETENCIES TO BE ATTAINED DURING PHASE 1</w:t>
          </w:r>
        </w:p>
      </w:tc>
      <w:tc>
        <w:tcPr>
          <w:tcW w:w="4979" w:type="dxa"/>
          <w:shd w:val="clear" w:color="auto" w:fill="EDEDED" w:themeFill="accent3" w:themeFillTint="33"/>
        </w:tcPr>
        <w:p w14:paraId="06B3DA0B" w14:textId="77777777" w:rsidR="00651FFE" w:rsidRPr="00CD6A47" w:rsidRDefault="2B0F8C5C" w:rsidP="2B0F8C5C">
          <w:pPr>
            <w:jc w:val="center"/>
            <w:rPr>
              <w:rFonts w:ascii="Cambria,Times New Roman" w:eastAsia="Cambria,Times New Roman" w:hAnsi="Cambria,Times New Roman" w:cs="Cambria,Times New Roman"/>
              <w:b/>
              <w:bCs/>
            </w:rPr>
          </w:pPr>
          <w:r w:rsidRPr="2B0F8C5C">
            <w:rPr>
              <w:rFonts w:ascii="Cambria,Times New Roman" w:eastAsia="Cambria,Times New Roman" w:hAnsi="Cambria,Times New Roman" w:cs="Cambria,Times New Roman"/>
              <w:b/>
              <w:bCs/>
            </w:rPr>
            <w:t>COMPETENCIES TO BE ATTAINED DURING PHASE 2</w:t>
          </w:r>
        </w:p>
      </w:tc>
    </w:tr>
  </w:tbl>
  <w:p w14:paraId="7A1A789F" w14:textId="60E1C35B" w:rsidR="00651FFE" w:rsidRDefault="00651FFE" w:rsidP="00336B1D">
    <w:pPr>
      <w:pStyle w:val="Header"/>
      <w:tabs>
        <w:tab w:val="clear" w:pos="4680"/>
        <w:tab w:val="clear" w:pos="9360"/>
        <w:tab w:val="left" w:pos="82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5D6"/>
    <w:multiLevelType w:val="hybridMultilevel"/>
    <w:tmpl w:val="21DA0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F7"/>
    <w:multiLevelType w:val="hybridMultilevel"/>
    <w:tmpl w:val="7F2085FE"/>
    <w:lvl w:ilvl="0" w:tplc="6E66AF5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724"/>
    <w:multiLevelType w:val="hybridMultilevel"/>
    <w:tmpl w:val="BB683038"/>
    <w:lvl w:ilvl="0" w:tplc="672ED7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98305D"/>
    <w:multiLevelType w:val="hybridMultilevel"/>
    <w:tmpl w:val="BC9AE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47E3"/>
    <w:multiLevelType w:val="hybridMultilevel"/>
    <w:tmpl w:val="66C40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7"/>
  </w:num>
  <w:num w:numId="5">
    <w:abstractNumId w:val="24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26"/>
  </w:num>
  <w:num w:numId="11">
    <w:abstractNumId w:val="31"/>
  </w:num>
  <w:num w:numId="12">
    <w:abstractNumId w:val="16"/>
  </w:num>
  <w:num w:numId="13">
    <w:abstractNumId w:val="25"/>
  </w:num>
  <w:num w:numId="14">
    <w:abstractNumId w:val="22"/>
  </w:num>
  <w:num w:numId="15">
    <w:abstractNumId w:val="28"/>
  </w:num>
  <w:num w:numId="16">
    <w:abstractNumId w:val="17"/>
  </w:num>
  <w:num w:numId="17">
    <w:abstractNumId w:val="14"/>
  </w:num>
  <w:num w:numId="18">
    <w:abstractNumId w:val="27"/>
  </w:num>
  <w:num w:numId="19">
    <w:abstractNumId w:val="19"/>
  </w:num>
  <w:num w:numId="20">
    <w:abstractNumId w:val="12"/>
  </w:num>
  <w:num w:numId="21">
    <w:abstractNumId w:val="29"/>
  </w:num>
  <w:num w:numId="22">
    <w:abstractNumId w:val="1"/>
  </w:num>
  <w:num w:numId="23">
    <w:abstractNumId w:val="2"/>
  </w:num>
  <w:num w:numId="24">
    <w:abstractNumId w:val="13"/>
  </w:num>
  <w:num w:numId="25">
    <w:abstractNumId w:val="23"/>
  </w:num>
  <w:num w:numId="26">
    <w:abstractNumId w:val="0"/>
  </w:num>
  <w:num w:numId="27">
    <w:abstractNumId w:val="21"/>
  </w:num>
  <w:num w:numId="28">
    <w:abstractNumId w:val="3"/>
  </w:num>
  <w:num w:numId="29">
    <w:abstractNumId w:val="9"/>
  </w:num>
  <w:num w:numId="30">
    <w:abstractNumId w:val="8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6F"/>
    <w:rsid w:val="00000562"/>
    <w:rsid w:val="00000AD3"/>
    <w:rsid w:val="00000D21"/>
    <w:rsid w:val="00000DD6"/>
    <w:rsid w:val="000010E9"/>
    <w:rsid w:val="000016AA"/>
    <w:rsid w:val="00002E09"/>
    <w:rsid w:val="00004A70"/>
    <w:rsid w:val="00005F17"/>
    <w:rsid w:val="000068A4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3E7E"/>
    <w:rsid w:val="000A4602"/>
    <w:rsid w:val="000A4B8E"/>
    <w:rsid w:val="000A5011"/>
    <w:rsid w:val="000A516B"/>
    <w:rsid w:val="000A5C53"/>
    <w:rsid w:val="000A7258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91C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8C0"/>
    <w:rsid w:val="00183925"/>
    <w:rsid w:val="00184D4F"/>
    <w:rsid w:val="00185982"/>
    <w:rsid w:val="0018619A"/>
    <w:rsid w:val="00191283"/>
    <w:rsid w:val="00191512"/>
    <w:rsid w:val="00192659"/>
    <w:rsid w:val="00192865"/>
    <w:rsid w:val="001949E1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4430"/>
    <w:rsid w:val="001F561D"/>
    <w:rsid w:val="001F6D0B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C5C"/>
    <w:rsid w:val="00213D96"/>
    <w:rsid w:val="002161E6"/>
    <w:rsid w:val="00217140"/>
    <w:rsid w:val="00217C53"/>
    <w:rsid w:val="00217C92"/>
    <w:rsid w:val="0022053B"/>
    <w:rsid w:val="0022146C"/>
    <w:rsid w:val="00221FE7"/>
    <w:rsid w:val="00222D5A"/>
    <w:rsid w:val="002232B5"/>
    <w:rsid w:val="00224130"/>
    <w:rsid w:val="002242D5"/>
    <w:rsid w:val="0022481E"/>
    <w:rsid w:val="002256B7"/>
    <w:rsid w:val="0022610A"/>
    <w:rsid w:val="00226A0F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55DB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1592"/>
    <w:rsid w:val="003A29DA"/>
    <w:rsid w:val="003A2E6C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4F0F"/>
    <w:rsid w:val="003D569B"/>
    <w:rsid w:val="003D7B2C"/>
    <w:rsid w:val="003E10EE"/>
    <w:rsid w:val="003E15D3"/>
    <w:rsid w:val="003E1CBA"/>
    <w:rsid w:val="003E2117"/>
    <w:rsid w:val="003E4657"/>
    <w:rsid w:val="003E532C"/>
    <w:rsid w:val="003E5E6F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4457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7054D"/>
    <w:rsid w:val="00470A66"/>
    <w:rsid w:val="00471092"/>
    <w:rsid w:val="004712E1"/>
    <w:rsid w:val="00473C5E"/>
    <w:rsid w:val="00474CA8"/>
    <w:rsid w:val="0047752F"/>
    <w:rsid w:val="00477557"/>
    <w:rsid w:val="00477B08"/>
    <w:rsid w:val="0048064B"/>
    <w:rsid w:val="00481F53"/>
    <w:rsid w:val="00482C33"/>
    <w:rsid w:val="004842B6"/>
    <w:rsid w:val="00484C12"/>
    <w:rsid w:val="004853DF"/>
    <w:rsid w:val="00485922"/>
    <w:rsid w:val="00491112"/>
    <w:rsid w:val="004927CE"/>
    <w:rsid w:val="00492973"/>
    <w:rsid w:val="00494C5C"/>
    <w:rsid w:val="004955BF"/>
    <w:rsid w:val="00496090"/>
    <w:rsid w:val="00496761"/>
    <w:rsid w:val="004A1283"/>
    <w:rsid w:val="004A15D2"/>
    <w:rsid w:val="004A2668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8B0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F0C9C"/>
    <w:rsid w:val="004F0D09"/>
    <w:rsid w:val="004F1937"/>
    <w:rsid w:val="004F3522"/>
    <w:rsid w:val="004F4A7D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736"/>
    <w:rsid w:val="00582993"/>
    <w:rsid w:val="00582DB8"/>
    <w:rsid w:val="0058334D"/>
    <w:rsid w:val="00584377"/>
    <w:rsid w:val="00585352"/>
    <w:rsid w:val="00585C81"/>
    <w:rsid w:val="0058737A"/>
    <w:rsid w:val="00587D83"/>
    <w:rsid w:val="00587F12"/>
    <w:rsid w:val="00590513"/>
    <w:rsid w:val="0059158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6444"/>
    <w:rsid w:val="005C6C6B"/>
    <w:rsid w:val="005C6C8A"/>
    <w:rsid w:val="005D00A0"/>
    <w:rsid w:val="005D00E4"/>
    <w:rsid w:val="005D0D60"/>
    <w:rsid w:val="005D1DF8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CBB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F7F"/>
    <w:rsid w:val="006872CB"/>
    <w:rsid w:val="00690303"/>
    <w:rsid w:val="00691C6A"/>
    <w:rsid w:val="00691E75"/>
    <w:rsid w:val="0069529B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7B1E"/>
    <w:rsid w:val="00717E0F"/>
    <w:rsid w:val="007200BA"/>
    <w:rsid w:val="00720DB9"/>
    <w:rsid w:val="0072212D"/>
    <w:rsid w:val="00723B6A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EB3"/>
    <w:rsid w:val="007E1002"/>
    <w:rsid w:val="007E1509"/>
    <w:rsid w:val="007E235C"/>
    <w:rsid w:val="007E2CF5"/>
    <w:rsid w:val="007E480C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B01D6"/>
    <w:rsid w:val="008B0FA0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CAA"/>
    <w:rsid w:val="00903E2B"/>
    <w:rsid w:val="00903F37"/>
    <w:rsid w:val="0090464B"/>
    <w:rsid w:val="009046A6"/>
    <w:rsid w:val="00904974"/>
    <w:rsid w:val="00904BD4"/>
    <w:rsid w:val="009067BA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283B"/>
    <w:rsid w:val="00A43691"/>
    <w:rsid w:val="00A44262"/>
    <w:rsid w:val="00A44627"/>
    <w:rsid w:val="00A47DED"/>
    <w:rsid w:val="00A47F6B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AC6"/>
    <w:rsid w:val="00A741BD"/>
    <w:rsid w:val="00A747AB"/>
    <w:rsid w:val="00A75DE9"/>
    <w:rsid w:val="00A76445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410D"/>
    <w:rsid w:val="00AD4C0F"/>
    <w:rsid w:val="00AD50E1"/>
    <w:rsid w:val="00AD550A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5987"/>
    <w:rsid w:val="00BB60E3"/>
    <w:rsid w:val="00BB6187"/>
    <w:rsid w:val="00BB62F5"/>
    <w:rsid w:val="00BC041C"/>
    <w:rsid w:val="00BC2A5F"/>
    <w:rsid w:val="00BC2DF9"/>
    <w:rsid w:val="00BC339B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565C"/>
    <w:rsid w:val="00C06CA0"/>
    <w:rsid w:val="00C078AA"/>
    <w:rsid w:val="00C07D5E"/>
    <w:rsid w:val="00C07DA2"/>
    <w:rsid w:val="00C1090E"/>
    <w:rsid w:val="00C10A16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6714"/>
    <w:rsid w:val="00C36951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F21"/>
    <w:rsid w:val="00C76FD4"/>
    <w:rsid w:val="00C8096C"/>
    <w:rsid w:val="00C81D32"/>
    <w:rsid w:val="00C81E50"/>
    <w:rsid w:val="00C82A91"/>
    <w:rsid w:val="00C82ABD"/>
    <w:rsid w:val="00C8597D"/>
    <w:rsid w:val="00C86F59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727F"/>
    <w:rsid w:val="00D27D57"/>
    <w:rsid w:val="00D31028"/>
    <w:rsid w:val="00D31084"/>
    <w:rsid w:val="00D3239B"/>
    <w:rsid w:val="00D344BF"/>
    <w:rsid w:val="00D347BF"/>
    <w:rsid w:val="00D351BE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7081"/>
    <w:rsid w:val="00D4722B"/>
    <w:rsid w:val="00D4784D"/>
    <w:rsid w:val="00D50119"/>
    <w:rsid w:val="00D50329"/>
    <w:rsid w:val="00D5178F"/>
    <w:rsid w:val="00D51B99"/>
    <w:rsid w:val="00D549ED"/>
    <w:rsid w:val="00D55B89"/>
    <w:rsid w:val="00D5671C"/>
    <w:rsid w:val="00D5689B"/>
    <w:rsid w:val="00D56E06"/>
    <w:rsid w:val="00D60201"/>
    <w:rsid w:val="00D603AB"/>
    <w:rsid w:val="00D608CE"/>
    <w:rsid w:val="00D63CD8"/>
    <w:rsid w:val="00D648D3"/>
    <w:rsid w:val="00D6611F"/>
    <w:rsid w:val="00D6700B"/>
    <w:rsid w:val="00D67FF1"/>
    <w:rsid w:val="00D70AC6"/>
    <w:rsid w:val="00D726A4"/>
    <w:rsid w:val="00D72C75"/>
    <w:rsid w:val="00D72CA5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5192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889"/>
    <w:rsid w:val="00E00EE0"/>
    <w:rsid w:val="00E00FA6"/>
    <w:rsid w:val="00E011D3"/>
    <w:rsid w:val="00E01B71"/>
    <w:rsid w:val="00E01E19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22F1"/>
    <w:rsid w:val="00EA23F8"/>
    <w:rsid w:val="00EA2D43"/>
    <w:rsid w:val="00EA32B9"/>
    <w:rsid w:val="00EA5CEA"/>
    <w:rsid w:val="00EA7A23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67B"/>
    <w:rsid w:val="00FD0756"/>
    <w:rsid w:val="00FD09E6"/>
    <w:rsid w:val="00FD0B73"/>
    <w:rsid w:val="00FD160C"/>
    <w:rsid w:val="00FD177C"/>
    <w:rsid w:val="00FD3696"/>
    <w:rsid w:val="00FD3A2A"/>
    <w:rsid w:val="00FD4E3F"/>
    <w:rsid w:val="00FD755E"/>
    <w:rsid w:val="00FD77AB"/>
    <w:rsid w:val="00FD7A39"/>
    <w:rsid w:val="00FE1F4C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6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9c43c60-bf86-47a1-8f51-ae41364eedff" xsi:nil="true"/>
    <NotebookType xmlns="59c43c60-bf86-47a1-8f51-ae41364eedff" xsi:nil="true"/>
    <Invited_Teachers xmlns="59c43c60-bf86-47a1-8f51-ae41364eedff" xsi:nil="true"/>
    <Owner xmlns="59c43c60-bf86-47a1-8f51-ae41364eedff">
      <UserInfo>
        <DisplayName/>
        <AccountId xsi:nil="true"/>
        <AccountType/>
      </UserInfo>
    </Owner>
    <Teachers xmlns="59c43c60-bf86-47a1-8f51-ae41364eedff">
      <UserInfo>
        <DisplayName/>
        <AccountId xsi:nil="true"/>
        <AccountType/>
      </UserInfo>
    </Teachers>
    <Students xmlns="59c43c60-bf86-47a1-8f51-ae41364eedff">
      <UserInfo>
        <DisplayName/>
        <AccountId xsi:nil="true"/>
        <AccountType/>
      </UserInfo>
    </Students>
    <Student_Groups xmlns="59c43c60-bf86-47a1-8f51-ae41364eedff">
      <UserInfo>
        <DisplayName/>
        <AccountId xsi:nil="true"/>
        <AccountType/>
      </UserInfo>
    </Student_Groups>
    <DefaultSectionNames xmlns="59c43c60-bf86-47a1-8f51-ae41364eedff" xsi:nil="true"/>
    <Has_Teacher_Only_SectionGroup xmlns="59c43c60-bf86-47a1-8f51-ae41364eedff" xsi:nil="true"/>
    <Is_Collaboration_Space_Locked xmlns="59c43c60-bf86-47a1-8f51-ae41364eedff" xsi:nil="true"/>
    <Templates xmlns="59c43c60-bf86-47a1-8f51-ae41364eedff" xsi:nil="true"/>
    <FolderType xmlns="59c43c60-bf86-47a1-8f51-ae41364eedff" xsi:nil="true"/>
    <CultureName xmlns="59c43c60-bf86-47a1-8f51-ae41364eedff" xsi:nil="true"/>
    <AppVersion xmlns="59c43c60-bf86-47a1-8f51-ae41364eedff" xsi:nil="true"/>
    <Invited_Students xmlns="59c43c60-bf86-47a1-8f51-ae41364eed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F67226C15D34298EB81BFCEA7317D" ma:contentTypeVersion="29" ma:contentTypeDescription="Create a new document." ma:contentTypeScope="" ma:versionID="f4c22819d69d515a32edd765f2d2fce0">
  <xsd:schema xmlns:xsd="http://www.w3.org/2001/XMLSchema" xmlns:xs="http://www.w3.org/2001/XMLSchema" xmlns:p="http://schemas.microsoft.com/office/2006/metadata/properties" xmlns:ns3="e96ba539-e0e2-4e72-bfe7-8ac2b4611620" xmlns:ns4="59c43c60-bf86-47a1-8f51-ae41364eedff" targetNamespace="http://schemas.microsoft.com/office/2006/metadata/properties" ma:root="true" ma:fieldsID="6e9bb101eb3ddc3632f594008a2594fd" ns3:_="" ns4:_="">
    <xsd:import namespace="e96ba539-e0e2-4e72-bfe7-8ac2b4611620"/>
    <xsd:import namespace="59c43c60-bf86-47a1-8f51-ae41364ee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a539-e0e2-4e72-bfe7-8ac2b461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3c60-bf86-47a1-8f51-ae41364ee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C0F06-2A2A-432E-81EB-7EEFA51F0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8F79-2E90-4A29-896A-266C760EDBFB}">
  <ds:schemaRefs>
    <ds:schemaRef ds:uri="59c43c60-bf86-47a1-8f51-ae41364eedf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e96ba539-e0e2-4e72-bfe7-8ac2b46116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E38C4E-7CFF-4523-8780-0A307531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a539-e0e2-4e72-bfe7-8ac2b4611620"/>
    <ds:schemaRef ds:uri="59c43c60-bf86-47a1-8f51-ae41364ee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Marc Medwed</cp:lastModifiedBy>
  <cp:revision>2</cp:revision>
  <cp:lastPrinted>2019-09-17T13:31:00Z</cp:lastPrinted>
  <dcterms:created xsi:type="dcterms:W3CDTF">2020-01-28T20:57:00Z</dcterms:created>
  <dcterms:modified xsi:type="dcterms:W3CDTF">2020-01-28T20:57:00Z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0x0101006FAF67226C15D34298EB81BFCEA7317D</vt:lpwstr>
  </property>
</Properties>
</file>