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30FAE" w14:textId="77777777" w:rsidR="00C0154B" w:rsidRPr="00C0154B" w:rsidRDefault="00C0154B" w:rsidP="00C0154B">
      <w:pPr>
        <w:rPr>
          <w:b/>
          <w:bCs/>
        </w:rPr>
      </w:pPr>
      <w:r w:rsidRPr="00C0154B">
        <w:rPr>
          <w:b/>
          <w:bCs/>
        </w:rPr>
        <w:t>Surf Life Saving Club – Sexual Harassment Prevention and Response Plan (Template)</w:t>
      </w:r>
    </w:p>
    <w:p w14:paraId="193D5257" w14:textId="77777777" w:rsidR="00C0154B" w:rsidRPr="00C0154B" w:rsidRDefault="00C0154B" w:rsidP="00C0154B">
      <w:r w:rsidRPr="00C0154B">
        <w:rPr>
          <w:b/>
          <w:bCs/>
        </w:rPr>
        <w:t>[Insert Club Name]</w:t>
      </w:r>
      <w:r w:rsidRPr="00C0154B">
        <w:br/>
      </w:r>
      <w:r w:rsidRPr="00C0154B">
        <w:rPr>
          <w:b/>
          <w:bCs/>
        </w:rPr>
        <w:t>Last reviewed:</w:t>
      </w:r>
      <w:r w:rsidRPr="00C0154B">
        <w:t xml:space="preserve"> [Insert Date]</w:t>
      </w:r>
      <w:r w:rsidRPr="00C0154B">
        <w:br/>
      </w:r>
      <w:r w:rsidRPr="00C0154B">
        <w:rPr>
          <w:b/>
          <w:bCs/>
        </w:rPr>
        <w:t>Next review due:</w:t>
      </w:r>
      <w:r w:rsidRPr="00C0154B">
        <w:t xml:space="preserve"> [Insert Date]</w:t>
      </w:r>
    </w:p>
    <w:p w14:paraId="608C9C0F" w14:textId="77777777" w:rsidR="00C0154B" w:rsidRPr="00C0154B" w:rsidRDefault="00C0154B" w:rsidP="00C0154B"/>
    <w:p w14:paraId="0D4BDE18" w14:textId="77777777" w:rsidR="00C0154B" w:rsidRPr="00C0154B" w:rsidRDefault="00C0154B" w:rsidP="00C0154B">
      <w:pPr>
        <w:rPr>
          <w:b/>
          <w:bCs/>
        </w:rPr>
      </w:pPr>
      <w:r w:rsidRPr="00C0154B">
        <w:rPr>
          <w:b/>
          <w:bCs/>
        </w:rPr>
        <w:t>Purpose</w:t>
      </w:r>
    </w:p>
    <w:p w14:paraId="3293EEC0" w14:textId="77777777" w:rsidR="00C0154B" w:rsidRPr="00C0154B" w:rsidRDefault="00C0154B" w:rsidP="00C0154B">
      <w:r w:rsidRPr="00C0154B">
        <w:t>This plan outlines how [Insert Club Name] will prevent and respond to sexual harassment in alignment with relevant WHS and anti-discrimination legislation. The goal is to create a safe, respectful, and inclusive environment for all members, volunteers, employees, and visitors.</w:t>
      </w:r>
    </w:p>
    <w:p w14:paraId="703AFFC8" w14:textId="77777777" w:rsidR="00C0154B" w:rsidRPr="00C0154B" w:rsidRDefault="00C0154B" w:rsidP="00C0154B"/>
    <w:p w14:paraId="2273992A" w14:textId="77777777" w:rsidR="00C0154B" w:rsidRPr="00C0154B" w:rsidRDefault="00C0154B" w:rsidP="00C0154B">
      <w:pPr>
        <w:rPr>
          <w:b/>
          <w:bCs/>
        </w:rPr>
      </w:pPr>
      <w:r w:rsidRPr="00C0154B">
        <w:rPr>
          <w:b/>
          <w:bCs/>
        </w:rPr>
        <w:t>Scope</w:t>
      </w:r>
    </w:p>
    <w:p w14:paraId="47C79D53" w14:textId="77777777" w:rsidR="00C0154B" w:rsidRPr="00C0154B" w:rsidRDefault="00C0154B" w:rsidP="00C0154B">
      <w:r w:rsidRPr="00C0154B">
        <w:t>This plan applies to:</w:t>
      </w:r>
    </w:p>
    <w:p w14:paraId="4FEB546A" w14:textId="77777777" w:rsidR="00C0154B" w:rsidRPr="00C0154B" w:rsidRDefault="00C0154B" w:rsidP="005A2BB3">
      <w:pPr>
        <w:pStyle w:val="ListParagraph"/>
        <w:numPr>
          <w:ilvl w:val="0"/>
          <w:numId w:val="13"/>
        </w:numPr>
      </w:pPr>
      <w:r w:rsidRPr="00C0154B">
        <w:t>All Club members (junior and senior)</w:t>
      </w:r>
    </w:p>
    <w:p w14:paraId="1212497E" w14:textId="77777777" w:rsidR="00C0154B" w:rsidRPr="00C0154B" w:rsidRDefault="00C0154B" w:rsidP="005A2BB3">
      <w:pPr>
        <w:pStyle w:val="ListParagraph"/>
        <w:numPr>
          <w:ilvl w:val="0"/>
          <w:numId w:val="13"/>
        </w:numPr>
      </w:pPr>
      <w:r w:rsidRPr="00C0154B">
        <w:t>Volunteers (e.g., patrolling members, committee members, trainers, assessors)</w:t>
      </w:r>
    </w:p>
    <w:p w14:paraId="629A1839" w14:textId="77777777" w:rsidR="00C0154B" w:rsidRPr="00C0154B" w:rsidRDefault="00C0154B" w:rsidP="005A2BB3">
      <w:pPr>
        <w:pStyle w:val="ListParagraph"/>
        <w:numPr>
          <w:ilvl w:val="0"/>
          <w:numId w:val="13"/>
        </w:numPr>
      </w:pPr>
      <w:r w:rsidRPr="00C0154B">
        <w:t>Employees (if applicable)</w:t>
      </w:r>
    </w:p>
    <w:p w14:paraId="4CA03E6A" w14:textId="77777777" w:rsidR="00C0154B" w:rsidRPr="00C0154B" w:rsidRDefault="00C0154B" w:rsidP="005A2BB3">
      <w:pPr>
        <w:pStyle w:val="ListParagraph"/>
        <w:numPr>
          <w:ilvl w:val="0"/>
          <w:numId w:val="13"/>
        </w:numPr>
      </w:pPr>
      <w:r w:rsidRPr="00C0154B">
        <w:t>Contractors and visitors</w:t>
      </w:r>
    </w:p>
    <w:p w14:paraId="3A873E14" w14:textId="77777777" w:rsidR="00C0154B" w:rsidRPr="00C0154B" w:rsidRDefault="00C0154B" w:rsidP="005A2BB3">
      <w:pPr>
        <w:pStyle w:val="ListParagraph"/>
        <w:numPr>
          <w:ilvl w:val="0"/>
          <w:numId w:val="13"/>
        </w:numPr>
      </w:pPr>
      <w:r w:rsidRPr="00C0154B">
        <w:t>All Club-related activities, including patrol, training, events, meetings, camps, and online interactions</w:t>
      </w:r>
    </w:p>
    <w:p w14:paraId="55BCC5FC" w14:textId="59C70F90" w:rsidR="00C0154B" w:rsidRPr="00C0154B" w:rsidRDefault="005A2BB3" w:rsidP="00C0154B">
      <w:pPr>
        <w:rPr>
          <w:b/>
          <w:bCs/>
        </w:rPr>
      </w:pPr>
      <w:r>
        <w:rPr>
          <w:b/>
          <w:bCs/>
        </w:rPr>
        <w:br/>
      </w:r>
      <w:r w:rsidR="00C0154B" w:rsidRPr="00C0154B">
        <w:rPr>
          <w:b/>
          <w:bCs/>
        </w:rPr>
        <w:t>Legislative Framework</w:t>
      </w:r>
    </w:p>
    <w:p w14:paraId="460433C8" w14:textId="77777777" w:rsidR="00C0154B" w:rsidRPr="00C0154B" w:rsidRDefault="00C0154B" w:rsidP="00C0154B">
      <w:r w:rsidRPr="00C0154B">
        <w:t>This Plan aligns with the following legislation:</w:t>
      </w:r>
    </w:p>
    <w:p w14:paraId="2A435454" w14:textId="695A3B9B" w:rsidR="00C0154B" w:rsidRPr="00C0154B" w:rsidRDefault="00C0154B" w:rsidP="005A2BB3">
      <w:pPr>
        <w:pStyle w:val="ListParagraph"/>
        <w:numPr>
          <w:ilvl w:val="0"/>
          <w:numId w:val="14"/>
        </w:numPr>
      </w:pPr>
      <w:r w:rsidRPr="005A2BB3">
        <w:rPr>
          <w:i/>
          <w:iCs/>
        </w:rPr>
        <w:t>Work Health and Safety Act 2011 (Qld)</w:t>
      </w:r>
      <w:r w:rsidRPr="00C0154B">
        <w:t xml:space="preserve"> </w:t>
      </w:r>
    </w:p>
    <w:p w14:paraId="7406D7BB" w14:textId="77777777" w:rsidR="00C0154B" w:rsidRPr="00C0154B" w:rsidRDefault="00C0154B" w:rsidP="005A2BB3">
      <w:pPr>
        <w:pStyle w:val="ListParagraph"/>
        <w:numPr>
          <w:ilvl w:val="0"/>
          <w:numId w:val="14"/>
        </w:numPr>
      </w:pPr>
      <w:r w:rsidRPr="005A2BB3">
        <w:rPr>
          <w:i/>
          <w:iCs/>
        </w:rPr>
        <w:t>Anti-Discrimination Act 1991 (Qld)</w:t>
      </w:r>
    </w:p>
    <w:p w14:paraId="458F0A22" w14:textId="45AD9641" w:rsidR="00C0154B" w:rsidRPr="00C0154B" w:rsidRDefault="00C0154B" w:rsidP="005A2BB3">
      <w:pPr>
        <w:pStyle w:val="ListParagraph"/>
        <w:numPr>
          <w:ilvl w:val="0"/>
          <w:numId w:val="14"/>
        </w:numPr>
      </w:pPr>
      <w:r w:rsidRPr="005A2BB3">
        <w:rPr>
          <w:i/>
          <w:iCs/>
        </w:rPr>
        <w:t>Sex Discrimination Act 1984 (</w:t>
      </w:r>
      <w:proofErr w:type="spellStart"/>
      <w:r w:rsidRPr="005A2BB3">
        <w:rPr>
          <w:i/>
          <w:iCs/>
        </w:rPr>
        <w:t>Cth</w:t>
      </w:r>
      <w:proofErr w:type="spellEnd"/>
      <w:r w:rsidRPr="005A2BB3">
        <w:rPr>
          <w:i/>
          <w:iCs/>
        </w:rPr>
        <w:t>)</w:t>
      </w:r>
      <w:r w:rsidRPr="00C0154B">
        <w:t xml:space="preserve"> </w:t>
      </w:r>
    </w:p>
    <w:p w14:paraId="1B849518" w14:textId="2F6A1980" w:rsidR="00C0154B" w:rsidRPr="00C0154B" w:rsidRDefault="00C0154B" w:rsidP="005A2BB3">
      <w:pPr>
        <w:pStyle w:val="ListParagraph"/>
        <w:numPr>
          <w:ilvl w:val="0"/>
          <w:numId w:val="14"/>
        </w:numPr>
      </w:pPr>
      <w:r w:rsidRPr="005A2BB3">
        <w:rPr>
          <w:i/>
          <w:iCs/>
        </w:rPr>
        <w:t>Fair Work Act 2009 (</w:t>
      </w:r>
      <w:proofErr w:type="spellStart"/>
      <w:r w:rsidRPr="005A2BB3">
        <w:rPr>
          <w:i/>
          <w:iCs/>
        </w:rPr>
        <w:t>Cth</w:t>
      </w:r>
      <w:proofErr w:type="spellEnd"/>
      <w:r w:rsidRPr="005A2BB3">
        <w:rPr>
          <w:i/>
          <w:iCs/>
        </w:rPr>
        <w:t>)</w:t>
      </w:r>
      <w:r w:rsidRPr="00C0154B">
        <w:t xml:space="preserve"> </w:t>
      </w:r>
    </w:p>
    <w:p w14:paraId="48586BEC" w14:textId="77777777" w:rsidR="00C0154B" w:rsidRPr="00C0154B" w:rsidRDefault="00C0154B" w:rsidP="005A2BB3">
      <w:pPr>
        <w:pStyle w:val="ListParagraph"/>
        <w:numPr>
          <w:ilvl w:val="0"/>
          <w:numId w:val="14"/>
        </w:numPr>
      </w:pPr>
      <w:r w:rsidRPr="005A2BB3">
        <w:rPr>
          <w:i/>
          <w:iCs/>
        </w:rPr>
        <w:t>SLSA Policy 6.05 Member Protection</w:t>
      </w:r>
    </w:p>
    <w:p w14:paraId="03310B0A" w14:textId="77777777" w:rsidR="00C0154B" w:rsidRPr="00C0154B" w:rsidRDefault="00C0154B" w:rsidP="005A2BB3">
      <w:pPr>
        <w:pStyle w:val="ListParagraph"/>
        <w:numPr>
          <w:ilvl w:val="0"/>
          <w:numId w:val="14"/>
        </w:numPr>
      </w:pPr>
      <w:r w:rsidRPr="005A2BB3">
        <w:rPr>
          <w:i/>
          <w:iCs/>
        </w:rPr>
        <w:t>SLSQ Policy 6.06 Complaints Resolution</w:t>
      </w:r>
    </w:p>
    <w:p w14:paraId="0B812AFE" w14:textId="77777777" w:rsidR="00C0154B" w:rsidRPr="00C0154B" w:rsidRDefault="00C0154B" w:rsidP="00C0154B"/>
    <w:p w14:paraId="755B1A21" w14:textId="77777777" w:rsidR="00C0154B" w:rsidRPr="00C0154B" w:rsidRDefault="00C0154B" w:rsidP="00C0154B">
      <w:pPr>
        <w:rPr>
          <w:b/>
          <w:bCs/>
        </w:rPr>
      </w:pPr>
      <w:r w:rsidRPr="00C0154B">
        <w:rPr>
          <w:b/>
          <w:bCs/>
        </w:rPr>
        <w:t>Definitions</w:t>
      </w:r>
    </w:p>
    <w:p w14:paraId="43065C3D" w14:textId="77777777" w:rsidR="00C0154B" w:rsidRPr="00C0154B" w:rsidRDefault="00C0154B" w:rsidP="00C0154B">
      <w:pPr>
        <w:numPr>
          <w:ilvl w:val="0"/>
          <w:numId w:val="3"/>
        </w:numPr>
      </w:pPr>
      <w:r w:rsidRPr="00C0154B">
        <w:lastRenderedPageBreak/>
        <w:t>Sexual Harassment: Unwelcome sexual behaviour that makes a person feel offended, humiliated, or intimidated. It can be verbal, physical, visual or written, and includes jokes, innuendo, unwanted touching, or messages.</w:t>
      </w:r>
    </w:p>
    <w:p w14:paraId="660D6F3E" w14:textId="77777777" w:rsidR="00C0154B" w:rsidRPr="00C0154B" w:rsidRDefault="00C0154B" w:rsidP="00C0154B">
      <w:pPr>
        <w:numPr>
          <w:ilvl w:val="0"/>
          <w:numId w:val="3"/>
        </w:numPr>
      </w:pPr>
      <w:r w:rsidRPr="00C0154B">
        <w:t>Psychosocial Hazard: A hazard that arises from the design or management of work and can cause psychological harm (e.g., bullying, harassment, conflict, isolation).</w:t>
      </w:r>
    </w:p>
    <w:p w14:paraId="2C718A9F" w14:textId="77777777" w:rsidR="00C0154B" w:rsidRPr="00C0154B" w:rsidRDefault="00C0154B" w:rsidP="00C0154B"/>
    <w:p w14:paraId="1ADFBB39" w14:textId="77777777" w:rsidR="00C0154B" w:rsidRPr="00C0154B" w:rsidRDefault="00C0154B" w:rsidP="00C0154B">
      <w:pPr>
        <w:rPr>
          <w:b/>
          <w:bCs/>
        </w:rPr>
      </w:pPr>
      <w:r w:rsidRPr="00C0154B">
        <w:rPr>
          <w:b/>
          <w:bCs/>
        </w:rPr>
        <w:t>Roles and Responsibilities</w:t>
      </w:r>
    </w:p>
    <w:p w14:paraId="66E8BC87" w14:textId="0A649162" w:rsidR="00C0154B" w:rsidRPr="00C0154B" w:rsidRDefault="005A2BB3" w:rsidP="00C0154B">
      <w:pPr>
        <w:rPr>
          <w:b/>
          <w:bCs/>
        </w:rPr>
      </w:pPr>
      <w:r>
        <w:rPr>
          <w:b/>
          <w:bCs/>
        </w:rPr>
        <w:br/>
      </w:r>
      <w:r w:rsidR="00C0154B" w:rsidRPr="00C0154B">
        <w:rPr>
          <w:b/>
          <w:bCs/>
        </w:rPr>
        <w:t>Club Committee / Leadership</w:t>
      </w:r>
    </w:p>
    <w:p w14:paraId="09956276" w14:textId="77777777" w:rsidR="00C0154B" w:rsidRPr="00C0154B" w:rsidRDefault="00C0154B" w:rsidP="005A2BB3">
      <w:pPr>
        <w:pStyle w:val="ListParagraph"/>
        <w:numPr>
          <w:ilvl w:val="0"/>
          <w:numId w:val="15"/>
        </w:numPr>
      </w:pPr>
      <w:r w:rsidRPr="00C0154B">
        <w:t>Promote a respectful culture and lead by example</w:t>
      </w:r>
    </w:p>
    <w:p w14:paraId="42EEED0F" w14:textId="77777777" w:rsidR="00C0154B" w:rsidRPr="00C0154B" w:rsidRDefault="00C0154B" w:rsidP="005A2BB3">
      <w:pPr>
        <w:pStyle w:val="ListParagraph"/>
        <w:numPr>
          <w:ilvl w:val="0"/>
          <w:numId w:val="15"/>
        </w:numPr>
      </w:pPr>
      <w:r w:rsidRPr="00C0154B">
        <w:t>Implement and communicate this Plan to all members</w:t>
      </w:r>
    </w:p>
    <w:p w14:paraId="63092805" w14:textId="77777777" w:rsidR="00C0154B" w:rsidRPr="00C0154B" w:rsidRDefault="00C0154B" w:rsidP="005A2BB3">
      <w:pPr>
        <w:pStyle w:val="ListParagraph"/>
        <w:numPr>
          <w:ilvl w:val="0"/>
          <w:numId w:val="15"/>
        </w:numPr>
      </w:pPr>
      <w:r w:rsidRPr="00C0154B">
        <w:t>Ensure accessible reporting pathways</w:t>
      </w:r>
    </w:p>
    <w:p w14:paraId="71514445" w14:textId="77777777" w:rsidR="00C0154B" w:rsidRPr="00C0154B" w:rsidRDefault="00C0154B" w:rsidP="005A2BB3">
      <w:pPr>
        <w:pStyle w:val="ListParagraph"/>
        <w:numPr>
          <w:ilvl w:val="0"/>
          <w:numId w:val="15"/>
        </w:numPr>
      </w:pPr>
      <w:r w:rsidRPr="00C0154B">
        <w:t>Regularly review incidents, trends, and risks</w:t>
      </w:r>
    </w:p>
    <w:p w14:paraId="55B4FFF4" w14:textId="77777777" w:rsidR="00C0154B" w:rsidRPr="00C0154B" w:rsidRDefault="00C0154B" w:rsidP="005A2BB3">
      <w:pPr>
        <w:pStyle w:val="ListParagraph"/>
        <w:numPr>
          <w:ilvl w:val="0"/>
          <w:numId w:val="15"/>
        </w:numPr>
      </w:pPr>
      <w:r w:rsidRPr="00C0154B">
        <w:t>Act promptly and confidentially when concerns are raised</w:t>
      </w:r>
    </w:p>
    <w:p w14:paraId="1BCC1B45" w14:textId="77777777" w:rsidR="00C0154B" w:rsidRDefault="00C0154B" w:rsidP="00C0154B">
      <w:pPr>
        <w:rPr>
          <w:b/>
          <w:bCs/>
        </w:rPr>
      </w:pPr>
    </w:p>
    <w:p w14:paraId="003EE190" w14:textId="77777777" w:rsidR="00C0154B" w:rsidRPr="00C0154B" w:rsidRDefault="00C0154B" w:rsidP="00C0154B">
      <w:pPr>
        <w:rPr>
          <w:b/>
          <w:bCs/>
        </w:rPr>
      </w:pPr>
      <w:r w:rsidRPr="00C0154B">
        <w:rPr>
          <w:b/>
          <w:bCs/>
        </w:rPr>
        <w:t>All Members</w:t>
      </w:r>
    </w:p>
    <w:p w14:paraId="07600D55" w14:textId="77777777" w:rsidR="00C0154B" w:rsidRPr="00C0154B" w:rsidRDefault="00C0154B" w:rsidP="005A2BB3">
      <w:pPr>
        <w:pStyle w:val="ListParagraph"/>
        <w:numPr>
          <w:ilvl w:val="0"/>
          <w:numId w:val="16"/>
        </w:numPr>
      </w:pPr>
      <w:r w:rsidRPr="00C0154B">
        <w:t>Treat others with dignity and respect</w:t>
      </w:r>
    </w:p>
    <w:p w14:paraId="0AEC3C51" w14:textId="77777777" w:rsidR="00C0154B" w:rsidRPr="00C0154B" w:rsidRDefault="00C0154B" w:rsidP="005A2BB3">
      <w:pPr>
        <w:pStyle w:val="ListParagraph"/>
        <w:numPr>
          <w:ilvl w:val="0"/>
          <w:numId w:val="16"/>
        </w:numPr>
      </w:pPr>
      <w:r w:rsidRPr="00C0154B">
        <w:t>Report unacceptable behaviour or support others to do so</w:t>
      </w:r>
    </w:p>
    <w:p w14:paraId="23D2A764" w14:textId="77777777" w:rsidR="00C0154B" w:rsidRPr="00C0154B" w:rsidRDefault="00C0154B" w:rsidP="005A2BB3">
      <w:pPr>
        <w:pStyle w:val="ListParagraph"/>
        <w:numPr>
          <w:ilvl w:val="0"/>
          <w:numId w:val="16"/>
        </w:numPr>
      </w:pPr>
      <w:r w:rsidRPr="00C0154B">
        <w:t>Complete any required training</w:t>
      </w:r>
    </w:p>
    <w:p w14:paraId="636C65D8" w14:textId="77777777" w:rsidR="00C0154B" w:rsidRDefault="00C0154B" w:rsidP="00C0154B">
      <w:pPr>
        <w:rPr>
          <w:b/>
          <w:bCs/>
        </w:rPr>
      </w:pPr>
    </w:p>
    <w:p w14:paraId="508C0375" w14:textId="00954717" w:rsidR="00C0154B" w:rsidRPr="00C0154B" w:rsidRDefault="00C0154B" w:rsidP="00C0154B">
      <w:pPr>
        <w:rPr>
          <w:b/>
          <w:bCs/>
        </w:rPr>
      </w:pPr>
      <w:r w:rsidRPr="00C0154B">
        <w:rPr>
          <w:b/>
          <w:bCs/>
        </w:rPr>
        <w:t>Welfare / Member Protection Officers</w:t>
      </w:r>
      <w:r w:rsidR="005A2BB3">
        <w:rPr>
          <w:b/>
          <w:bCs/>
        </w:rPr>
        <w:t>/ Complaints Managers</w:t>
      </w:r>
    </w:p>
    <w:p w14:paraId="266D803D" w14:textId="77777777" w:rsidR="00C0154B" w:rsidRPr="00C0154B" w:rsidRDefault="00C0154B" w:rsidP="005A2BB3">
      <w:pPr>
        <w:pStyle w:val="ListParagraph"/>
        <w:numPr>
          <w:ilvl w:val="0"/>
          <w:numId w:val="17"/>
        </w:numPr>
      </w:pPr>
      <w:r w:rsidRPr="00C0154B">
        <w:t>Provide support and guidance to those experiencing or witnessing harassment</w:t>
      </w:r>
    </w:p>
    <w:p w14:paraId="51DD6ABE" w14:textId="77777777" w:rsidR="00C0154B" w:rsidRPr="00C0154B" w:rsidRDefault="00C0154B" w:rsidP="005A2BB3">
      <w:pPr>
        <w:pStyle w:val="ListParagraph"/>
        <w:numPr>
          <w:ilvl w:val="0"/>
          <w:numId w:val="17"/>
        </w:numPr>
      </w:pPr>
      <w:r w:rsidRPr="00C0154B">
        <w:t>Assist with internal reporting and referral processes</w:t>
      </w:r>
    </w:p>
    <w:p w14:paraId="70122CF9" w14:textId="77777777" w:rsidR="00C0154B" w:rsidRPr="00C0154B" w:rsidRDefault="00C0154B" w:rsidP="00C0154B"/>
    <w:p w14:paraId="04542D7E" w14:textId="77777777" w:rsidR="00C0154B" w:rsidRPr="00C0154B" w:rsidRDefault="00C0154B" w:rsidP="00C0154B">
      <w:pPr>
        <w:rPr>
          <w:b/>
          <w:bCs/>
        </w:rPr>
      </w:pPr>
      <w:r w:rsidRPr="00C0154B">
        <w:rPr>
          <w:b/>
          <w:bCs/>
        </w:rPr>
        <w:t>Risk Management Approach</w:t>
      </w:r>
    </w:p>
    <w:tbl>
      <w:tblPr>
        <w:tblStyle w:val="TableGrid"/>
        <w:tblW w:w="0" w:type="auto"/>
        <w:tblLook w:val="04A0" w:firstRow="1" w:lastRow="0" w:firstColumn="1" w:lastColumn="0" w:noHBand="0" w:noVBand="1"/>
      </w:tblPr>
      <w:tblGrid>
        <w:gridCol w:w="2254"/>
        <w:gridCol w:w="2254"/>
        <w:gridCol w:w="2254"/>
        <w:gridCol w:w="2254"/>
      </w:tblGrid>
      <w:tr w:rsidR="00C0154B" w14:paraId="2C0527C1" w14:textId="77777777" w:rsidTr="00AC1F86">
        <w:tc>
          <w:tcPr>
            <w:tcW w:w="2254" w:type="dxa"/>
            <w:vAlign w:val="bottom"/>
          </w:tcPr>
          <w:p w14:paraId="2C61F6F1" w14:textId="77777777" w:rsidR="00C0154B" w:rsidRDefault="00C0154B" w:rsidP="00C0154B">
            <w:r>
              <w:rPr>
                <w:rFonts w:ascii="Aptos Narrow" w:hAnsi="Aptos Narrow"/>
                <w:color w:val="000000"/>
                <w:sz w:val="22"/>
                <w:szCs w:val="22"/>
              </w:rPr>
              <w:t>Risk Scenario</w:t>
            </w:r>
          </w:p>
        </w:tc>
        <w:tc>
          <w:tcPr>
            <w:tcW w:w="2254" w:type="dxa"/>
            <w:vAlign w:val="bottom"/>
          </w:tcPr>
          <w:p w14:paraId="454B4FEC" w14:textId="77777777" w:rsidR="00C0154B" w:rsidRDefault="00C0154B" w:rsidP="00C0154B">
            <w:r>
              <w:rPr>
                <w:rFonts w:ascii="Aptos Narrow" w:hAnsi="Aptos Narrow"/>
                <w:color w:val="000000"/>
                <w:sz w:val="22"/>
                <w:szCs w:val="22"/>
              </w:rPr>
              <w:t>Environment</w:t>
            </w:r>
          </w:p>
        </w:tc>
        <w:tc>
          <w:tcPr>
            <w:tcW w:w="2254" w:type="dxa"/>
            <w:vAlign w:val="bottom"/>
          </w:tcPr>
          <w:p w14:paraId="7545D870" w14:textId="77777777" w:rsidR="00C0154B" w:rsidRDefault="00C0154B" w:rsidP="00C0154B">
            <w:r>
              <w:rPr>
                <w:rFonts w:ascii="Aptos Narrow" w:hAnsi="Aptos Narrow"/>
                <w:color w:val="000000"/>
                <w:sz w:val="22"/>
                <w:szCs w:val="22"/>
              </w:rPr>
              <w:t>Controls in Place</w:t>
            </w:r>
          </w:p>
        </w:tc>
        <w:tc>
          <w:tcPr>
            <w:tcW w:w="2254" w:type="dxa"/>
            <w:vAlign w:val="bottom"/>
          </w:tcPr>
          <w:p w14:paraId="138D3A60" w14:textId="77777777" w:rsidR="00C0154B" w:rsidRDefault="00C0154B" w:rsidP="00C0154B">
            <w:r>
              <w:rPr>
                <w:rFonts w:ascii="Aptos Narrow" w:hAnsi="Aptos Narrow"/>
                <w:color w:val="000000"/>
                <w:sz w:val="22"/>
                <w:szCs w:val="22"/>
              </w:rPr>
              <w:t>Additional Actions</w:t>
            </w:r>
          </w:p>
        </w:tc>
      </w:tr>
      <w:tr w:rsidR="00C0154B" w14:paraId="6BBE5112" w14:textId="77777777" w:rsidTr="005A2BB3">
        <w:tc>
          <w:tcPr>
            <w:tcW w:w="2254" w:type="dxa"/>
            <w:vAlign w:val="center"/>
          </w:tcPr>
          <w:p w14:paraId="5CD2D766" w14:textId="79D4F8D8" w:rsidR="00C0154B" w:rsidRPr="005A2BB3" w:rsidRDefault="00C0154B" w:rsidP="005A2BB3">
            <w:pPr>
              <w:rPr>
                <w:rFonts w:ascii="Aptos Narrow" w:hAnsi="Aptos Narrow"/>
                <w:color w:val="000000"/>
                <w:sz w:val="22"/>
                <w:szCs w:val="22"/>
              </w:rPr>
            </w:pPr>
            <w:r>
              <w:rPr>
                <w:rFonts w:ascii="Aptos Narrow" w:hAnsi="Aptos Narrow"/>
                <w:color w:val="000000"/>
                <w:sz w:val="22"/>
                <w:szCs w:val="22"/>
              </w:rPr>
              <w:t xml:space="preserve">Unwelcome comments or sexual jokes </w:t>
            </w:r>
          </w:p>
        </w:tc>
        <w:tc>
          <w:tcPr>
            <w:tcW w:w="2254" w:type="dxa"/>
            <w:vAlign w:val="center"/>
          </w:tcPr>
          <w:p w14:paraId="232C3307" w14:textId="77777777" w:rsidR="00C0154B" w:rsidRDefault="00C0154B" w:rsidP="005A2BB3">
            <w:pPr>
              <w:rPr>
                <w:rFonts w:ascii="Aptos Narrow" w:hAnsi="Aptos Narrow"/>
                <w:color w:val="000000"/>
                <w:sz w:val="22"/>
                <w:szCs w:val="22"/>
              </w:rPr>
            </w:pPr>
            <w:r>
              <w:rPr>
                <w:rFonts w:ascii="Aptos Narrow" w:hAnsi="Aptos Narrow"/>
                <w:color w:val="000000"/>
                <w:sz w:val="22"/>
                <w:szCs w:val="22"/>
              </w:rPr>
              <w:t>Beach / Patrol</w:t>
            </w:r>
          </w:p>
          <w:p w14:paraId="193312D7" w14:textId="77777777" w:rsidR="005A2BB3" w:rsidRDefault="005A2BB3" w:rsidP="005A2BB3">
            <w:pPr>
              <w:rPr>
                <w:rFonts w:ascii="Aptos Narrow" w:hAnsi="Aptos Narrow"/>
                <w:color w:val="000000"/>
                <w:sz w:val="22"/>
                <w:szCs w:val="22"/>
              </w:rPr>
            </w:pPr>
            <w:r w:rsidRPr="005A2BB3">
              <w:rPr>
                <w:rFonts w:ascii="Aptos Narrow" w:hAnsi="Aptos Narrow"/>
                <w:color w:val="000000"/>
                <w:sz w:val="22"/>
                <w:szCs w:val="22"/>
              </w:rPr>
              <w:t>Club House</w:t>
            </w:r>
          </w:p>
          <w:p w14:paraId="5118D157" w14:textId="77777777" w:rsidR="005A2BB3" w:rsidRPr="005A2BB3" w:rsidRDefault="005A2BB3" w:rsidP="005A2BB3">
            <w:pPr>
              <w:rPr>
                <w:rFonts w:ascii="Aptos Narrow" w:hAnsi="Aptos Narrow"/>
                <w:color w:val="000000"/>
                <w:sz w:val="22"/>
                <w:szCs w:val="22"/>
              </w:rPr>
            </w:pPr>
            <w:r w:rsidRPr="005A2BB3">
              <w:rPr>
                <w:rFonts w:ascii="Aptos Narrow" w:hAnsi="Aptos Narrow"/>
                <w:color w:val="000000"/>
                <w:sz w:val="22"/>
                <w:szCs w:val="22"/>
              </w:rPr>
              <w:t>Events</w:t>
            </w:r>
          </w:p>
          <w:p w14:paraId="1F9E5E6A" w14:textId="4BEC8415" w:rsidR="005A2BB3" w:rsidRPr="005A2BB3" w:rsidRDefault="005A2BB3" w:rsidP="005A2BB3">
            <w:pPr>
              <w:rPr>
                <w:rFonts w:ascii="Aptos Narrow" w:hAnsi="Aptos Narrow"/>
                <w:color w:val="000000"/>
                <w:sz w:val="22"/>
                <w:szCs w:val="22"/>
              </w:rPr>
            </w:pPr>
            <w:r w:rsidRPr="005A2BB3">
              <w:rPr>
                <w:rFonts w:ascii="Aptos Narrow" w:hAnsi="Aptos Narrow"/>
                <w:color w:val="000000"/>
                <w:sz w:val="22"/>
                <w:szCs w:val="22"/>
              </w:rPr>
              <w:t>Meetings</w:t>
            </w:r>
          </w:p>
        </w:tc>
        <w:tc>
          <w:tcPr>
            <w:tcW w:w="2254" w:type="dxa"/>
            <w:vAlign w:val="center"/>
          </w:tcPr>
          <w:p w14:paraId="3C38B258" w14:textId="77777777" w:rsidR="005A2BB3" w:rsidRDefault="00C0154B" w:rsidP="005A2BB3">
            <w:pPr>
              <w:rPr>
                <w:rFonts w:ascii="Aptos Narrow" w:hAnsi="Aptos Narrow"/>
                <w:color w:val="000000"/>
                <w:sz w:val="22"/>
                <w:szCs w:val="22"/>
              </w:rPr>
            </w:pPr>
            <w:r>
              <w:rPr>
                <w:rFonts w:ascii="Aptos Narrow" w:hAnsi="Aptos Narrow"/>
                <w:color w:val="000000"/>
                <w:sz w:val="22"/>
                <w:szCs w:val="22"/>
              </w:rPr>
              <w:t>Code of Conduct</w:t>
            </w:r>
          </w:p>
          <w:p w14:paraId="0C4E66FC" w14:textId="77777777" w:rsidR="00C0154B" w:rsidRDefault="00C0154B" w:rsidP="005A2BB3">
            <w:pPr>
              <w:rPr>
                <w:rFonts w:ascii="Aptos Narrow" w:hAnsi="Aptos Narrow"/>
                <w:color w:val="000000"/>
                <w:sz w:val="22"/>
                <w:szCs w:val="22"/>
              </w:rPr>
            </w:pPr>
            <w:r>
              <w:rPr>
                <w:rFonts w:ascii="Aptos Narrow" w:hAnsi="Aptos Narrow"/>
                <w:color w:val="000000"/>
                <w:sz w:val="22"/>
                <w:szCs w:val="22"/>
              </w:rPr>
              <w:t>Induction training</w:t>
            </w:r>
          </w:p>
          <w:p w14:paraId="58B1DF4B" w14:textId="40A1D57A" w:rsidR="005A2BB3" w:rsidRPr="005A2BB3" w:rsidRDefault="005A2BB3" w:rsidP="005A2BB3">
            <w:pPr>
              <w:rPr>
                <w:rFonts w:ascii="Aptos Narrow" w:hAnsi="Aptos Narrow"/>
                <w:color w:val="000000"/>
                <w:sz w:val="22"/>
                <w:szCs w:val="22"/>
              </w:rPr>
            </w:pPr>
            <w:r w:rsidRPr="005A2BB3">
              <w:rPr>
                <w:rFonts w:ascii="Aptos Narrow" w:hAnsi="Aptos Narrow"/>
                <w:color w:val="000000"/>
                <w:sz w:val="22"/>
                <w:szCs w:val="22"/>
              </w:rPr>
              <w:t>Sexual Harassment Training</w:t>
            </w:r>
          </w:p>
          <w:p w14:paraId="1998D3BD" w14:textId="12B7E6A8" w:rsidR="005A2BB3" w:rsidRDefault="005A2BB3" w:rsidP="005A2BB3">
            <w:r w:rsidRPr="005A2BB3">
              <w:rPr>
                <w:rFonts w:ascii="Aptos Narrow" w:hAnsi="Aptos Narrow"/>
                <w:color w:val="000000"/>
                <w:sz w:val="22"/>
                <w:szCs w:val="22"/>
              </w:rPr>
              <w:t>Member Protection Policy</w:t>
            </w:r>
          </w:p>
        </w:tc>
        <w:tc>
          <w:tcPr>
            <w:tcW w:w="2254" w:type="dxa"/>
            <w:vAlign w:val="center"/>
          </w:tcPr>
          <w:p w14:paraId="16FFBB3A" w14:textId="20A6D38E" w:rsidR="00C0154B" w:rsidRDefault="00C0154B" w:rsidP="005A2BB3">
            <w:r>
              <w:rPr>
                <w:rFonts w:ascii="Aptos Narrow" w:hAnsi="Aptos Narrow"/>
                <w:color w:val="000000"/>
                <w:sz w:val="22"/>
                <w:szCs w:val="22"/>
              </w:rPr>
              <w:t xml:space="preserve">Reinforce expectations </w:t>
            </w:r>
            <w:r w:rsidR="005A2BB3">
              <w:rPr>
                <w:rFonts w:ascii="Aptos Narrow" w:hAnsi="Aptos Narrow"/>
                <w:color w:val="000000"/>
                <w:sz w:val="22"/>
                <w:szCs w:val="22"/>
              </w:rPr>
              <w:t>P</w:t>
            </w:r>
            <w:r>
              <w:rPr>
                <w:rFonts w:ascii="Aptos Narrow" w:hAnsi="Aptos Narrow"/>
                <w:color w:val="000000"/>
                <w:sz w:val="22"/>
                <w:szCs w:val="22"/>
              </w:rPr>
              <w:t>romote reporting mechanisms</w:t>
            </w:r>
          </w:p>
        </w:tc>
      </w:tr>
      <w:tr w:rsidR="00C0154B" w14:paraId="537637CB" w14:textId="77777777" w:rsidTr="005A2BB3">
        <w:tc>
          <w:tcPr>
            <w:tcW w:w="2254" w:type="dxa"/>
            <w:vAlign w:val="center"/>
          </w:tcPr>
          <w:p w14:paraId="7F3917CC" w14:textId="77777777" w:rsidR="00C0154B" w:rsidRDefault="00C0154B" w:rsidP="005A2BB3">
            <w:r>
              <w:rPr>
                <w:rFonts w:ascii="Aptos Narrow" w:hAnsi="Aptos Narrow"/>
                <w:color w:val="000000"/>
                <w:sz w:val="22"/>
                <w:szCs w:val="22"/>
              </w:rPr>
              <w:lastRenderedPageBreak/>
              <w:t>Inappropriate physical contact during events</w:t>
            </w:r>
          </w:p>
        </w:tc>
        <w:tc>
          <w:tcPr>
            <w:tcW w:w="2254" w:type="dxa"/>
            <w:vAlign w:val="center"/>
          </w:tcPr>
          <w:p w14:paraId="4C52DB7A" w14:textId="77777777" w:rsidR="00C0154B" w:rsidRDefault="00C0154B" w:rsidP="005A2BB3">
            <w:r>
              <w:rPr>
                <w:rFonts w:ascii="Aptos Narrow" w:hAnsi="Aptos Narrow"/>
                <w:color w:val="000000"/>
                <w:sz w:val="22"/>
                <w:szCs w:val="22"/>
              </w:rPr>
              <w:t>Club events / social functions</w:t>
            </w:r>
          </w:p>
        </w:tc>
        <w:tc>
          <w:tcPr>
            <w:tcW w:w="2254" w:type="dxa"/>
            <w:vAlign w:val="center"/>
          </w:tcPr>
          <w:p w14:paraId="15A6E52D" w14:textId="5B131E37" w:rsidR="005A2BB3" w:rsidRDefault="005A2BB3" w:rsidP="005A2BB3">
            <w:pPr>
              <w:rPr>
                <w:rFonts w:ascii="Aptos Narrow" w:hAnsi="Aptos Narrow"/>
                <w:color w:val="000000"/>
                <w:sz w:val="22"/>
                <w:szCs w:val="22"/>
              </w:rPr>
            </w:pPr>
            <w:r>
              <w:rPr>
                <w:rFonts w:ascii="Aptos Narrow" w:hAnsi="Aptos Narrow"/>
                <w:color w:val="000000"/>
                <w:sz w:val="22"/>
                <w:szCs w:val="22"/>
              </w:rPr>
              <w:t>Code of Conduct</w:t>
            </w:r>
          </w:p>
          <w:p w14:paraId="3EB2A8F8" w14:textId="77777777" w:rsidR="005A2BB3" w:rsidRDefault="005A2BB3" w:rsidP="005A2BB3">
            <w:pPr>
              <w:rPr>
                <w:rFonts w:ascii="Aptos Narrow" w:hAnsi="Aptos Narrow"/>
                <w:color w:val="000000"/>
                <w:sz w:val="22"/>
                <w:szCs w:val="22"/>
              </w:rPr>
            </w:pPr>
            <w:r>
              <w:rPr>
                <w:rFonts w:ascii="Aptos Narrow" w:hAnsi="Aptos Narrow"/>
                <w:color w:val="000000"/>
                <w:sz w:val="22"/>
                <w:szCs w:val="22"/>
              </w:rPr>
              <w:t>Induction training</w:t>
            </w:r>
          </w:p>
          <w:p w14:paraId="6708FFB8" w14:textId="77777777" w:rsidR="005A2BB3" w:rsidRPr="005A2BB3" w:rsidRDefault="005A2BB3" w:rsidP="005A2BB3">
            <w:pPr>
              <w:rPr>
                <w:rFonts w:ascii="Aptos Narrow" w:hAnsi="Aptos Narrow"/>
                <w:color w:val="000000"/>
                <w:sz w:val="22"/>
                <w:szCs w:val="22"/>
              </w:rPr>
            </w:pPr>
            <w:r w:rsidRPr="005A2BB3">
              <w:rPr>
                <w:rFonts w:ascii="Aptos Narrow" w:hAnsi="Aptos Narrow"/>
                <w:color w:val="000000"/>
                <w:sz w:val="22"/>
                <w:szCs w:val="22"/>
              </w:rPr>
              <w:t>Sexual Harassment Training</w:t>
            </w:r>
          </w:p>
          <w:p w14:paraId="21BAC697" w14:textId="5F471693" w:rsidR="00C0154B" w:rsidRDefault="005A2BB3" w:rsidP="005A2BB3">
            <w:r w:rsidRPr="005A2BB3">
              <w:rPr>
                <w:rFonts w:ascii="Aptos Narrow" w:hAnsi="Aptos Narrow"/>
                <w:color w:val="000000"/>
                <w:sz w:val="22"/>
                <w:szCs w:val="22"/>
              </w:rPr>
              <w:t>Member Protection Policy</w:t>
            </w:r>
          </w:p>
        </w:tc>
        <w:tc>
          <w:tcPr>
            <w:tcW w:w="2254" w:type="dxa"/>
            <w:vAlign w:val="center"/>
          </w:tcPr>
          <w:p w14:paraId="15615E95" w14:textId="77777777" w:rsidR="00C0154B" w:rsidRDefault="00C0154B" w:rsidP="005A2BB3">
            <w:r>
              <w:rPr>
                <w:rFonts w:ascii="Aptos Narrow" w:hAnsi="Aptos Narrow"/>
                <w:color w:val="000000"/>
                <w:sz w:val="22"/>
                <w:szCs w:val="22"/>
              </w:rPr>
              <w:t>Designated welfare contacts; visual signage and clear event expectations</w:t>
            </w:r>
          </w:p>
        </w:tc>
      </w:tr>
      <w:tr w:rsidR="00C0154B" w14:paraId="2A35F6AB" w14:textId="77777777" w:rsidTr="005A2BB3">
        <w:tc>
          <w:tcPr>
            <w:tcW w:w="2254" w:type="dxa"/>
            <w:vAlign w:val="center"/>
          </w:tcPr>
          <w:p w14:paraId="79475364" w14:textId="17D4EB85" w:rsidR="00C0154B" w:rsidRDefault="00C0154B" w:rsidP="005A2BB3">
            <w:r>
              <w:rPr>
                <w:rFonts w:ascii="Aptos Narrow" w:hAnsi="Aptos Narrow"/>
                <w:color w:val="000000"/>
                <w:sz w:val="22"/>
                <w:szCs w:val="22"/>
              </w:rPr>
              <w:t>Harassment or intimidation in meetings</w:t>
            </w:r>
          </w:p>
        </w:tc>
        <w:tc>
          <w:tcPr>
            <w:tcW w:w="2254" w:type="dxa"/>
            <w:vAlign w:val="center"/>
          </w:tcPr>
          <w:p w14:paraId="40570BB4" w14:textId="0BE1CE8D" w:rsidR="00C0154B" w:rsidRDefault="00C0154B" w:rsidP="005A2BB3">
            <w:r>
              <w:rPr>
                <w:rFonts w:ascii="Aptos Narrow" w:hAnsi="Aptos Narrow"/>
                <w:color w:val="000000"/>
                <w:sz w:val="22"/>
                <w:szCs w:val="22"/>
              </w:rPr>
              <w:t>meetings</w:t>
            </w:r>
          </w:p>
        </w:tc>
        <w:tc>
          <w:tcPr>
            <w:tcW w:w="2254" w:type="dxa"/>
            <w:vAlign w:val="center"/>
          </w:tcPr>
          <w:p w14:paraId="182E7DEF" w14:textId="77777777" w:rsidR="005A2BB3" w:rsidRDefault="00C0154B" w:rsidP="005A2BB3">
            <w:pPr>
              <w:rPr>
                <w:rFonts w:ascii="Aptos Narrow" w:hAnsi="Aptos Narrow"/>
                <w:color w:val="000000"/>
                <w:sz w:val="22"/>
                <w:szCs w:val="22"/>
              </w:rPr>
            </w:pPr>
            <w:r>
              <w:rPr>
                <w:rFonts w:ascii="Aptos Narrow" w:hAnsi="Aptos Narrow"/>
                <w:color w:val="000000"/>
                <w:sz w:val="22"/>
                <w:szCs w:val="22"/>
              </w:rPr>
              <w:t>Code of Conduct</w:t>
            </w:r>
          </w:p>
          <w:p w14:paraId="6668D347" w14:textId="36619F9C" w:rsidR="00C0154B" w:rsidRDefault="005A2BB3" w:rsidP="005A2BB3">
            <w:r>
              <w:rPr>
                <w:rFonts w:ascii="Aptos Narrow" w:hAnsi="Aptos Narrow"/>
                <w:color w:val="000000"/>
                <w:sz w:val="22"/>
                <w:szCs w:val="22"/>
              </w:rPr>
              <w:t>By-laws</w:t>
            </w:r>
            <w:r>
              <w:rPr>
                <w:rFonts w:ascii="Aptos Narrow" w:hAnsi="Aptos Narrow"/>
                <w:color w:val="000000"/>
                <w:sz w:val="22"/>
                <w:szCs w:val="22"/>
              </w:rPr>
              <w:br/>
            </w:r>
            <w:r w:rsidRPr="005A2BB3">
              <w:rPr>
                <w:rFonts w:ascii="Aptos Narrow" w:hAnsi="Aptos Narrow"/>
                <w:color w:val="000000"/>
                <w:sz w:val="22"/>
                <w:szCs w:val="22"/>
              </w:rPr>
              <w:t>Inductions</w:t>
            </w:r>
          </w:p>
        </w:tc>
        <w:tc>
          <w:tcPr>
            <w:tcW w:w="2254" w:type="dxa"/>
            <w:vAlign w:val="center"/>
          </w:tcPr>
          <w:p w14:paraId="4155D1EE" w14:textId="77777777" w:rsidR="005A2BB3" w:rsidRDefault="00C0154B" w:rsidP="005A2BB3">
            <w:pPr>
              <w:rPr>
                <w:rFonts w:ascii="Aptos Narrow" w:hAnsi="Aptos Narrow"/>
                <w:color w:val="000000"/>
                <w:sz w:val="22"/>
                <w:szCs w:val="22"/>
              </w:rPr>
            </w:pPr>
            <w:r>
              <w:rPr>
                <w:rFonts w:ascii="Aptos Narrow" w:hAnsi="Aptos Narrow"/>
                <w:color w:val="000000"/>
                <w:sz w:val="22"/>
                <w:szCs w:val="22"/>
              </w:rPr>
              <w:t xml:space="preserve">Governance training for </w:t>
            </w:r>
            <w:proofErr w:type="gramStart"/>
            <w:r>
              <w:rPr>
                <w:rFonts w:ascii="Aptos Narrow" w:hAnsi="Aptos Narrow"/>
                <w:color w:val="000000"/>
                <w:sz w:val="22"/>
                <w:szCs w:val="22"/>
              </w:rPr>
              <w:t>chairs;</w:t>
            </w:r>
            <w:proofErr w:type="gramEnd"/>
            <w:r>
              <w:rPr>
                <w:rFonts w:ascii="Aptos Narrow" w:hAnsi="Aptos Narrow"/>
                <w:color w:val="000000"/>
                <w:sz w:val="22"/>
                <w:szCs w:val="22"/>
              </w:rPr>
              <w:t xml:space="preserve"> </w:t>
            </w:r>
          </w:p>
          <w:p w14:paraId="5E7E314B" w14:textId="44749A5D" w:rsidR="00C0154B" w:rsidRDefault="005A2BB3" w:rsidP="005A2BB3">
            <w:r>
              <w:rPr>
                <w:rFonts w:ascii="Aptos Narrow" w:hAnsi="Aptos Narrow"/>
                <w:color w:val="000000"/>
                <w:sz w:val="22"/>
                <w:szCs w:val="22"/>
              </w:rPr>
              <w:t>C</w:t>
            </w:r>
            <w:r w:rsidR="00C0154B">
              <w:rPr>
                <w:rFonts w:ascii="Aptos Narrow" w:hAnsi="Aptos Narrow"/>
                <w:color w:val="000000"/>
                <w:sz w:val="22"/>
                <w:szCs w:val="22"/>
              </w:rPr>
              <w:t>all-out culture promotion</w:t>
            </w:r>
          </w:p>
        </w:tc>
      </w:tr>
      <w:tr w:rsidR="00C0154B" w14:paraId="330B8010" w14:textId="77777777" w:rsidTr="005A2BB3">
        <w:tc>
          <w:tcPr>
            <w:tcW w:w="2254" w:type="dxa"/>
            <w:vAlign w:val="center"/>
          </w:tcPr>
          <w:p w14:paraId="7344D197" w14:textId="77777777" w:rsidR="00C0154B" w:rsidRDefault="00C0154B" w:rsidP="005A2BB3">
            <w:r>
              <w:rPr>
                <w:rFonts w:ascii="Aptos Narrow" w:hAnsi="Aptos Narrow"/>
                <w:color w:val="000000"/>
                <w:sz w:val="22"/>
                <w:szCs w:val="22"/>
              </w:rPr>
              <w:t>Sexualised messaging or image sharing online</w:t>
            </w:r>
          </w:p>
        </w:tc>
        <w:tc>
          <w:tcPr>
            <w:tcW w:w="2254" w:type="dxa"/>
            <w:vAlign w:val="center"/>
          </w:tcPr>
          <w:p w14:paraId="32297508" w14:textId="77777777" w:rsidR="00C0154B" w:rsidRDefault="00C0154B" w:rsidP="005A2BB3">
            <w:r>
              <w:rPr>
                <w:rFonts w:ascii="Aptos Narrow" w:hAnsi="Aptos Narrow"/>
                <w:color w:val="000000"/>
                <w:sz w:val="22"/>
                <w:szCs w:val="22"/>
              </w:rPr>
              <w:t>Online / digital platforms</w:t>
            </w:r>
          </w:p>
        </w:tc>
        <w:tc>
          <w:tcPr>
            <w:tcW w:w="2254" w:type="dxa"/>
            <w:vAlign w:val="center"/>
          </w:tcPr>
          <w:p w14:paraId="7B7B9263" w14:textId="13E4E521" w:rsidR="00C0154B" w:rsidRDefault="00C0154B" w:rsidP="005A2BB3">
            <w:proofErr w:type="gramStart"/>
            <w:r>
              <w:rPr>
                <w:rFonts w:ascii="Aptos Narrow" w:hAnsi="Aptos Narrow"/>
                <w:color w:val="000000"/>
                <w:sz w:val="22"/>
                <w:szCs w:val="22"/>
              </w:rPr>
              <w:t>Social Media Policy</w:t>
            </w:r>
            <w:proofErr w:type="gramEnd"/>
            <w:r>
              <w:rPr>
                <w:rFonts w:ascii="Aptos Narrow" w:hAnsi="Aptos Narrow"/>
                <w:color w:val="000000"/>
                <w:sz w:val="22"/>
                <w:szCs w:val="22"/>
              </w:rPr>
              <w:t>, Code of Conduct</w:t>
            </w:r>
          </w:p>
        </w:tc>
        <w:tc>
          <w:tcPr>
            <w:tcW w:w="2254" w:type="dxa"/>
            <w:vAlign w:val="center"/>
          </w:tcPr>
          <w:p w14:paraId="4EABE20A" w14:textId="77777777" w:rsidR="00C0154B" w:rsidRDefault="00C0154B" w:rsidP="005A2BB3">
            <w:r>
              <w:rPr>
                <w:rFonts w:ascii="Aptos Narrow" w:hAnsi="Aptos Narrow"/>
                <w:color w:val="000000"/>
                <w:sz w:val="22"/>
                <w:szCs w:val="22"/>
              </w:rPr>
              <w:t>Educate members on respectful digital communication; enforce reporting</w:t>
            </w:r>
          </w:p>
        </w:tc>
      </w:tr>
      <w:tr w:rsidR="00C0154B" w14:paraId="401CA04E" w14:textId="77777777" w:rsidTr="00AC1F86">
        <w:tc>
          <w:tcPr>
            <w:tcW w:w="2254" w:type="dxa"/>
            <w:vAlign w:val="bottom"/>
          </w:tcPr>
          <w:p w14:paraId="5B3CA4E7" w14:textId="77777777" w:rsidR="00C0154B" w:rsidRDefault="00C0154B" w:rsidP="00C0154B">
            <w:r>
              <w:rPr>
                <w:rFonts w:ascii="Aptos Narrow" w:hAnsi="Aptos Narrow"/>
                <w:color w:val="000000"/>
                <w:sz w:val="22"/>
                <w:szCs w:val="22"/>
              </w:rPr>
              <w:t>Inappropriate behaviour by a member of the public</w:t>
            </w:r>
          </w:p>
        </w:tc>
        <w:tc>
          <w:tcPr>
            <w:tcW w:w="2254" w:type="dxa"/>
            <w:vAlign w:val="bottom"/>
          </w:tcPr>
          <w:p w14:paraId="408F0982" w14:textId="77777777" w:rsidR="00C0154B" w:rsidRDefault="00C0154B" w:rsidP="00C0154B">
            <w:r>
              <w:rPr>
                <w:rFonts w:ascii="Aptos Narrow" w:hAnsi="Aptos Narrow"/>
                <w:color w:val="000000"/>
                <w:sz w:val="22"/>
                <w:szCs w:val="22"/>
              </w:rPr>
              <w:t>Beach / public engagement</w:t>
            </w:r>
          </w:p>
        </w:tc>
        <w:tc>
          <w:tcPr>
            <w:tcW w:w="2254" w:type="dxa"/>
            <w:vAlign w:val="bottom"/>
          </w:tcPr>
          <w:p w14:paraId="4A6CA707" w14:textId="77777777" w:rsidR="00C0154B" w:rsidRDefault="00C0154B" w:rsidP="00C0154B">
            <w:r>
              <w:rPr>
                <w:rFonts w:ascii="Aptos Narrow" w:hAnsi="Aptos Narrow"/>
                <w:color w:val="000000"/>
                <w:sz w:val="22"/>
                <w:szCs w:val="22"/>
              </w:rPr>
              <w:t>Patrol supervision, public-facing risk procedures</w:t>
            </w:r>
          </w:p>
        </w:tc>
        <w:tc>
          <w:tcPr>
            <w:tcW w:w="2254" w:type="dxa"/>
            <w:vAlign w:val="bottom"/>
          </w:tcPr>
          <w:p w14:paraId="45509979" w14:textId="77777777" w:rsidR="00C0154B" w:rsidRDefault="00C0154B" w:rsidP="00C0154B">
            <w:r>
              <w:rPr>
                <w:rFonts w:ascii="Aptos Narrow" w:hAnsi="Aptos Narrow"/>
                <w:color w:val="000000"/>
                <w:sz w:val="22"/>
                <w:szCs w:val="22"/>
              </w:rPr>
              <w:t>Provide escalation guidance; empower Captains to intervene</w:t>
            </w:r>
          </w:p>
        </w:tc>
      </w:tr>
      <w:tr w:rsidR="00C0154B" w14:paraId="737ECB71" w14:textId="77777777" w:rsidTr="005A2BB3">
        <w:tc>
          <w:tcPr>
            <w:tcW w:w="2254" w:type="dxa"/>
            <w:vAlign w:val="center"/>
          </w:tcPr>
          <w:p w14:paraId="253EB903" w14:textId="77777777" w:rsidR="00C0154B" w:rsidRDefault="00C0154B" w:rsidP="005A2BB3">
            <w:r>
              <w:rPr>
                <w:rFonts w:ascii="Aptos Narrow" w:hAnsi="Aptos Narrow"/>
                <w:color w:val="000000"/>
                <w:sz w:val="22"/>
                <w:szCs w:val="22"/>
              </w:rPr>
              <w:t>Repeated romantic or sexual advances despite rejection</w:t>
            </w:r>
          </w:p>
        </w:tc>
        <w:tc>
          <w:tcPr>
            <w:tcW w:w="2254" w:type="dxa"/>
            <w:vAlign w:val="center"/>
          </w:tcPr>
          <w:p w14:paraId="724C7869" w14:textId="77777777" w:rsidR="00C0154B" w:rsidRDefault="00C0154B" w:rsidP="005A2BB3">
            <w:r>
              <w:rPr>
                <w:rFonts w:ascii="Aptos Narrow" w:hAnsi="Aptos Narrow"/>
                <w:color w:val="000000"/>
                <w:sz w:val="22"/>
                <w:szCs w:val="22"/>
              </w:rPr>
              <w:t>Beach, Clubhouse, Events</w:t>
            </w:r>
          </w:p>
        </w:tc>
        <w:tc>
          <w:tcPr>
            <w:tcW w:w="2254" w:type="dxa"/>
            <w:vAlign w:val="center"/>
          </w:tcPr>
          <w:p w14:paraId="6F3B60BD" w14:textId="77777777" w:rsidR="00C0154B" w:rsidRDefault="00C0154B" w:rsidP="005A2BB3">
            <w:pPr>
              <w:rPr>
                <w:rFonts w:ascii="Aptos Narrow" w:hAnsi="Aptos Narrow"/>
                <w:color w:val="000000"/>
                <w:sz w:val="22"/>
                <w:szCs w:val="22"/>
              </w:rPr>
            </w:pPr>
            <w:r>
              <w:rPr>
                <w:rFonts w:ascii="Aptos Narrow" w:hAnsi="Aptos Narrow"/>
                <w:color w:val="000000"/>
                <w:sz w:val="22"/>
                <w:szCs w:val="22"/>
              </w:rPr>
              <w:t>Code of Conduct, behaviour expectations</w:t>
            </w:r>
          </w:p>
          <w:p w14:paraId="7AB4498E" w14:textId="3EF83375" w:rsidR="005A2BB3" w:rsidRDefault="005A2BB3" w:rsidP="005A2BB3">
            <w:r w:rsidRPr="005A2BB3">
              <w:rPr>
                <w:rFonts w:ascii="Aptos Narrow" w:hAnsi="Aptos Narrow"/>
                <w:color w:val="000000"/>
                <w:sz w:val="22"/>
                <w:szCs w:val="22"/>
              </w:rPr>
              <w:t>Resolution pathways</w:t>
            </w:r>
          </w:p>
        </w:tc>
        <w:tc>
          <w:tcPr>
            <w:tcW w:w="2254" w:type="dxa"/>
            <w:vAlign w:val="center"/>
          </w:tcPr>
          <w:p w14:paraId="7176BEB3" w14:textId="77777777" w:rsidR="00C0154B" w:rsidRDefault="00C0154B" w:rsidP="005A2BB3">
            <w:r>
              <w:rPr>
                <w:rFonts w:ascii="Aptos Narrow" w:hAnsi="Aptos Narrow"/>
                <w:color w:val="000000"/>
                <w:sz w:val="22"/>
                <w:szCs w:val="22"/>
              </w:rPr>
              <w:t>Train leaders on boundary-setting; reinforce escalation pathways for persistent conduct</w:t>
            </w:r>
          </w:p>
        </w:tc>
      </w:tr>
      <w:tr w:rsidR="00C0154B" w14:paraId="12D9756A" w14:textId="77777777" w:rsidTr="00AC1F86">
        <w:tc>
          <w:tcPr>
            <w:tcW w:w="2254" w:type="dxa"/>
            <w:vAlign w:val="bottom"/>
          </w:tcPr>
          <w:p w14:paraId="624F95F9" w14:textId="77777777" w:rsidR="00C0154B" w:rsidRDefault="00C0154B" w:rsidP="00C0154B">
            <w:r>
              <w:rPr>
                <w:rFonts w:ascii="Aptos Narrow" w:hAnsi="Aptos Narrow"/>
                <w:color w:val="000000"/>
                <w:sz w:val="22"/>
                <w:szCs w:val="22"/>
              </w:rPr>
              <w:t>Senior member creates uncomfortable environment with jokes</w:t>
            </w:r>
          </w:p>
        </w:tc>
        <w:tc>
          <w:tcPr>
            <w:tcW w:w="2254" w:type="dxa"/>
            <w:vAlign w:val="bottom"/>
          </w:tcPr>
          <w:p w14:paraId="22396F44" w14:textId="77777777" w:rsidR="00C0154B" w:rsidRDefault="00C0154B" w:rsidP="00C0154B">
            <w:r>
              <w:rPr>
                <w:rFonts w:ascii="Aptos Narrow" w:hAnsi="Aptos Narrow"/>
                <w:color w:val="000000"/>
                <w:sz w:val="22"/>
                <w:szCs w:val="22"/>
              </w:rPr>
              <w:t>Committee meetings, informal gatherings</w:t>
            </w:r>
          </w:p>
        </w:tc>
        <w:tc>
          <w:tcPr>
            <w:tcW w:w="2254" w:type="dxa"/>
            <w:vAlign w:val="bottom"/>
          </w:tcPr>
          <w:p w14:paraId="5AB4F930" w14:textId="77777777" w:rsidR="005A2BB3" w:rsidRDefault="005A2BB3" w:rsidP="005A2BB3">
            <w:pPr>
              <w:rPr>
                <w:rFonts w:ascii="Aptos Narrow" w:hAnsi="Aptos Narrow"/>
                <w:color w:val="000000"/>
                <w:sz w:val="22"/>
                <w:szCs w:val="22"/>
              </w:rPr>
            </w:pPr>
            <w:r>
              <w:rPr>
                <w:rFonts w:ascii="Aptos Narrow" w:hAnsi="Aptos Narrow"/>
                <w:color w:val="000000"/>
                <w:sz w:val="22"/>
                <w:szCs w:val="22"/>
              </w:rPr>
              <w:t>Code of Conduct</w:t>
            </w:r>
          </w:p>
          <w:p w14:paraId="6BC884B2" w14:textId="77777777" w:rsidR="005A2BB3" w:rsidRDefault="005A2BB3" w:rsidP="005A2BB3">
            <w:pPr>
              <w:rPr>
                <w:rFonts w:ascii="Aptos Narrow" w:hAnsi="Aptos Narrow"/>
                <w:color w:val="000000"/>
                <w:sz w:val="22"/>
                <w:szCs w:val="22"/>
              </w:rPr>
            </w:pPr>
            <w:r>
              <w:rPr>
                <w:rFonts w:ascii="Aptos Narrow" w:hAnsi="Aptos Narrow"/>
                <w:color w:val="000000"/>
                <w:sz w:val="22"/>
                <w:szCs w:val="22"/>
              </w:rPr>
              <w:t>Induction training</w:t>
            </w:r>
          </w:p>
          <w:p w14:paraId="06978DD7" w14:textId="77777777" w:rsidR="005A2BB3" w:rsidRPr="005A2BB3" w:rsidRDefault="005A2BB3" w:rsidP="005A2BB3">
            <w:pPr>
              <w:rPr>
                <w:rFonts w:ascii="Aptos Narrow" w:hAnsi="Aptos Narrow"/>
                <w:color w:val="000000"/>
                <w:sz w:val="22"/>
                <w:szCs w:val="22"/>
              </w:rPr>
            </w:pPr>
            <w:r w:rsidRPr="005A2BB3">
              <w:rPr>
                <w:rFonts w:ascii="Aptos Narrow" w:hAnsi="Aptos Narrow"/>
                <w:color w:val="000000"/>
                <w:sz w:val="22"/>
                <w:szCs w:val="22"/>
              </w:rPr>
              <w:t>Sexual Harassment Training</w:t>
            </w:r>
          </w:p>
          <w:p w14:paraId="106E3635" w14:textId="666D90D2" w:rsidR="005A2BB3" w:rsidRDefault="005A2BB3" w:rsidP="005A2BB3">
            <w:r w:rsidRPr="005A2BB3">
              <w:rPr>
                <w:rFonts w:ascii="Aptos Narrow" w:hAnsi="Aptos Narrow"/>
                <w:color w:val="000000"/>
                <w:sz w:val="22"/>
                <w:szCs w:val="22"/>
              </w:rPr>
              <w:t>Member Protection Policy</w:t>
            </w:r>
            <w:r>
              <w:t xml:space="preserve"> </w:t>
            </w:r>
          </w:p>
        </w:tc>
        <w:tc>
          <w:tcPr>
            <w:tcW w:w="2254" w:type="dxa"/>
            <w:vAlign w:val="bottom"/>
          </w:tcPr>
          <w:p w14:paraId="6F225310" w14:textId="77777777" w:rsidR="00C0154B" w:rsidRDefault="00C0154B" w:rsidP="00C0154B">
            <w:r>
              <w:rPr>
                <w:rFonts w:ascii="Aptos Narrow" w:hAnsi="Aptos Narrow"/>
                <w:color w:val="000000"/>
                <w:sz w:val="22"/>
                <w:szCs w:val="22"/>
              </w:rPr>
              <w:t>Conduct leadership training; promote culture surveys</w:t>
            </w:r>
          </w:p>
        </w:tc>
      </w:tr>
      <w:tr w:rsidR="00C0154B" w14:paraId="5B361E2D" w14:textId="77777777" w:rsidTr="005A2BB3">
        <w:tc>
          <w:tcPr>
            <w:tcW w:w="2254" w:type="dxa"/>
            <w:vAlign w:val="center"/>
          </w:tcPr>
          <w:p w14:paraId="3B7A2CDD" w14:textId="77777777" w:rsidR="00C0154B" w:rsidRDefault="00C0154B" w:rsidP="005A2BB3">
            <w:r>
              <w:rPr>
                <w:rFonts w:ascii="Aptos Narrow" w:hAnsi="Aptos Narrow"/>
                <w:color w:val="000000"/>
                <w:sz w:val="22"/>
                <w:szCs w:val="22"/>
              </w:rPr>
              <w:t>Club leadership fails to act on reported incidents</w:t>
            </w:r>
          </w:p>
        </w:tc>
        <w:tc>
          <w:tcPr>
            <w:tcW w:w="2254" w:type="dxa"/>
            <w:vAlign w:val="center"/>
          </w:tcPr>
          <w:p w14:paraId="5917ED74" w14:textId="77777777" w:rsidR="00C0154B" w:rsidRDefault="00C0154B" w:rsidP="005A2BB3">
            <w:r>
              <w:rPr>
                <w:rFonts w:ascii="Aptos Narrow" w:hAnsi="Aptos Narrow"/>
                <w:color w:val="000000"/>
                <w:sz w:val="22"/>
                <w:szCs w:val="22"/>
              </w:rPr>
              <w:t>All environments</w:t>
            </w:r>
          </w:p>
        </w:tc>
        <w:tc>
          <w:tcPr>
            <w:tcW w:w="2254" w:type="dxa"/>
            <w:vAlign w:val="center"/>
          </w:tcPr>
          <w:p w14:paraId="05FD6CD0" w14:textId="77777777" w:rsidR="00C0154B" w:rsidRDefault="00C0154B" w:rsidP="005A2BB3">
            <w:r>
              <w:rPr>
                <w:rFonts w:ascii="Aptos Narrow" w:hAnsi="Aptos Narrow"/>
                <w:color w:val="000000"/>
                <w:sz w:val="22"/>
                <w:szCs w:val="22"/>
              </w:rPr>
              <w:t>Complaints Policy</w:t>
            </w:r>
          </w:p>
        </w:tc>
        <w:tc>
          <w:tcPr>
            <w:tcW w:w="2254" w:type="dxa"/>
            <w:vAlign w:val="center"/>
          </w:tcPr>
          <w:p w14:paraId="664409BA" w14:textId="77777777" w:rsidR="00C0154B" w:rsidRDefault="00C0154B" w:rsidP="005A2BB3">
            <w:r>
              <w:rPr>
                <w:rFonts w:ascii="Aptos Narrow" w:hAnsi="Aptos Narrow"/>
                <w:color w:val="000000"/>
                <w:sz w:val="22"/>
                <w:szCs w:val="22"/>
              </w:rPr>
              <w:t>Audit Club complaint handling; educate leaders on legal obligations</w:t>
            </w:r>
          </w:p>
        </w:tc>
      </w:tr>
      <w:tr w:rsidR="00C0154B" w14:paraId="72EA688A" w14:textId="77777777" w:rsidTr="005A2BB3">
        <w:tc>
          <w:tcPr>
            <w:tcW w:w="2254" w:type="dxa"/>
            <w:vAlign w:val="center"/>
          </w:tcPr>
          <w:p w14:paraId="46309CFB" w14:textId="77777777" w:rsidR="00C0154B" w:rsidRDefault="00C0154B" w:rsidP="005A2BB3">
            <w:r>
              <w:rPr>
                <w:rFonts w:ascii="Aptos Narrow" w:hAnsi="Aptos Narrow"/>
                <w:color w:val="000000"/>
                <w:sz w:val="22"/>
                <w:szCs w:val="22"/>
              </w:rPr>
              <w:t>Isolation or working alone with minimal supervision</w:t>
            </w:r>
          </w:p>
        </w:tc>
        <w:tc>
          <w:tcPr>
            <w:tcW w:w="2254" w:type="dxa"/>
            <w:vAlign w:val="center"/>
          </w:tcPr>
          <w:p w14:paraId="520333F5" w14:textId="77777777" w:rsidR="00C0154B" w:rsidRDefault="00C0154B" w:rsidP="005A2BB3">
            <w:r>
              <w:rPr>
                <w:rFonts w:ascii="Aptos Narrow" w:hAnsi="Aptos Narrow"/>
                <w:color w:val="000000"/>
                <w:sz w:val="22"/>
                <w:szCs w:val="22"/>
              </w:rPr>
              <w:t>Remote patrols, youth programs</w:t>
            </w:r>
          </w:p>
        </w:tc>
        <w:tc>
          <w:tcPr>
            <w:tcW w:w="2254" w:type="dxa"/>
            <w:vAlign w:val="center"/>
          </w:tcPr>
          <w:p w14:paraId="5FED119F" w14:textId="77777777" w:rsidR="00C0154B" w:rsidRDefault="00C0154B" w:rsidP="005A2BB3">
            <w:r>
              <w:rPr>
                <w:rFonts w:ascii="Aptos Narrow" w:hAnsi="Aptos Narrow"/>
                <w:color w:val="000000"/>
                <w:sz w:val="22"/>
                <w:szCs w:val="22"/>
              </w:rPr>
              <w:t>Patrol rostering guidelines, youth supervision requirements</w:t>
            </w:r>
          </w:p>
        </w:tc>
        <w:tc>
          <w:tcPr>
            <w:tcW w:w="2254" w:type="dxa"/>
            <w:vAlign w:val="center"/>
          </w:tcPr>
          <w:p w14:paraId="24C9F5E0" w14:textId="77777777" w:rsidR="00C0154B" w:rsidRDefault="00C0154B" w:rsidP="005A2BB3">
            <w:r>
              <w:rPr>
                <w:rFonts w:ascii="Aptos Narrow" w:hAnsi="Aptos Narrow"/>
                <w:color w:val="000000"/>
                <w:sz w:val="22"/>
                <w:szCs w:val="22"/>
              </w:rPr>
              <w:t>Implement buddy systems; ensure volunteer check-ins are in place</w:t>
            </w:r>
          </w:p>
        </w:tc>
      </w:tr>
      <w:tr w:rsidR="00C0154B" w14:paraId="13F609B6" w14:textId="77777777" w:rsidTr="005A2BB3">
        <w:tc>
          <w:tcPr>
            <w:tcW w:w="2254" w:type="dxa"/>
            <w:vAlign w:val="center"/>
          </w:tcPr>
          <w:p w14:paraId="25B971FE" w14:textId="77777777" w:rsidR="00C0154B" w:rsidRDefault="00C0154B" w:rsidP="005A2BB3">
            <w:r>
              <w:rPr>
                <w:rFonts w:ascii="Aptos Narrow" w:hAnsi="Aptos Narrow"/>
                <w:color w:val="000000"/>
                <w:sz w:val="22"/>
                <w:szCs w:val="22"/>
              </w:rPr>
              <w:t>Alcohol-fuelled inappropriate conduct at Club bar</w:t>
            </w:r>
          </w:p>
        </w:tc>
        <w:tc>
          <w:tcPr>
            <w:tcW w:w="2254" w:type="dxa"/>
            <w:vAlign w:val="center"/>
          </w:tcPr>
          <w:p w14:paraId="5656DA7D" w14:textId="77777777" w:rsidR="00C0154B" w:rsidRDefault="00C0154B" w:rsidP="005A2BB3">
            <w:r>
              <w:rPr>
                <w:rFonts w:ascii="Aptos Narrow" w:hAnsi="Aptos Narrow"/>
                <w:color w:val="000000"/>
                <w:sz w:val="22"/>
                <w:szCs w:val="22"/>
              </w:rPr>
              <w:t>Club events</w:t>
            </w:r>
          </w:p>
        </w:tc>
        <w:tc>
          <w:tcPr>
            <w:tcW w:w="2254" w:type="dxa"/>
            <w:vAlign w:val="center"/>
          </w:tcPr>
          <w:p w14:paraId="5D08D69C" w14:textId="77777777" w:rsidR="00C0154B" w:rsidRDefault="00C0154B" w:rsidP="005A2BB3">
            <w:r>
              <w:rPr>
                <w:rFonts w:ascii="Aptos Narrow" w:hAnsi="Aptos Narrow"/>
                <w:color w:val="000000"/>
                <w:sz w:val="22"/>
                <w:szCs w:val="22"/>
              </w:rPr>
              <w:t>Event Code of Conduct, alcohol management protocols</w:t>
            </w:r>
          </w:p>
        </w:tc>
        <w:tc>
          <w:tcPr>
            <w:tcW w:w="2254" w:type="dxa"/>
            <w:vAlign w:val="center"/>
          </w:tcPr>
          <w:p w14:paraId="371DF969" w14:textId="77777777" w:rsidR="00C0154B" w:rsidRDefault="00C0154B" w:rsidP="005A2BB3">
            <w:r>
              <w:rPr>
                <w:rFonts w:ascii="Aptos Narrow" w:hAnsi="Aptos Narrow"/>
                <w:color w:val="000000"/>
                <w:sz w:val="22"/>
                <w:szCs w:val="22"/>
              </w:rPr>
              <w:t>Briefing on expectations pre-event; assign welfare officers</w:t>
            </w:r>
          </w:p>
        </w:tc>
      </w:tr>
      <w:tr w:rsidR="00C0154B" w14:paraId="2CB59EC4" w14:textId="77777777" w:rsidTr="005A2BB3">
        <w:tc>
          <w:tcPr>
            <w:tcW w:w="2254" w:type="dxa"/>
            <w:vAlign w:val="center"/>
          </w:tcPr>
          <w:p w14:paraId="60DF596A" w14:textId="77777777" w:rsidR="00C0154B" w:rsidRDefault="00C0154B" w:rsidP="005A2BB3">
            <w:r>
              <w:rPr>
                <w:rFonts w:ascii="Aptos Narrow" w:hAnsi="Aptos Narrow"/>
                <w:color w:val="000000"/>
                <w:sz w:val="22"/>
                <w:szCs w:val="22"/>
              </w:rPr>
              <w:t>Bystanders unsure how to respond to harassment</w:t>
            </w:r>
          </w:p>
        </w:tc>
        <w:tc>
          <w:tcPr>
            <w:tcW w:w="2254" w:type="dxa"/>
            <w:vAlign w:val="center"/>
          </w:tcPr>
          <w:p w14:paraId="73763097" w14:textId="77777777" w:rsidR="00C0154B" w:rsidRDefault="00C0154B" w:rsidP="005A2BB3">
            <w:r>
              <w:rPr>
                <w:rFonts w:ascii="Aptos Narrow" w:hAnsi="Aptos Narrow"/>
                <w:color w:val="000000"/>
                <w:sz w:val="22"/>
                <w:szCs w:val="22"/>
              </w:rPr>
              <w:t>All environments</w:t>
            </w:r>
          </w:p>
        </w:tc>
        <w:tc>
          <w:tcPr>
            <w:tcW w:w="2254" w:type="dxa"/>
            <w:vAlign w:val="center"/>
          </w:tcPr>
          <w:p w14:paraId="7133EC50" w14:textId="77777777" w:rsidR="00C0154B" w:rsidRDefault="00C0154B" w:rsidP="005A2BB3">
            <w:pPr>
              <w:rPr>
                <w:rFonts w:ascii="Aptos Narrow" w:hAnsi="Aptos Narrow"/>
                <w:color w:val="000000"/>
                <w:sz w:val="22"/>
                <w:szCs w:val="22"/>
              </w:rPr>
            </w:pPr>
            <w:r>
              <w:rPr>
                <w:rFonts w:ascii="Aptos Narrow" w:hAnsi="Aptos Narrow"/>
                <w:color w:val="000000"/>
                <w:sz w:val="22"/>
                <w:szCs w:val="22"/>
              </w:rPr>
              <w:t>Volunteer induction, training sessions</w:t>
            </w:r>
          </w:p>
          <w:p w14:paraId="1832FF14" w14:textId="73407CE1" w:rsidR="005A2BB3" w:rsidRPr="005A2BB3" w:rsidRDefault="005A2BB3" w:rsidP="005A2BB3">
            <w:pPr>
              <w:rPr>
                <w:rFonts w:ascii="Aptos Narrow" w:hAnsi="Aptos Narrow"/>
                <w:color w:val="000000"/>
                <w:sz w:val="22"/>
                <w:szCs w:val="22"/>
              </w:rPr>
            </w:pPr>
            <w:r w:rsidRPr="005A2BB3">
              <w:rPr>
                <w:rFonts w:ascii="Aptos Narrow" w:hAnsi="Aptos Narrow"/>
                <w:color w:val="000000"/>
                <w:sz w:val="22"/>
                <w:szCs w:val="22"/>
              </w:rPr>
              <w:t>Sexual Harassment Training</w:t>
            </w:r>
          </w:p>
        </w:tc>
        <w:tc>
          <w:tcPr>
            <w:tcW w:w="2254" w:type="dxa"/>
            <w:vAlign w:val="center"/>
          </w:tcPr>
          <w:p w14:paraId="77705D3B" w14:textId="77777777" w:rsidR="00C0154B" w:rsidRDefault="00C0154B" w:rsidP="005A2BB3">
            <w:r>
              <w:rPr>
                <w:rFonts w:ascii="Aptos Narrow" w:hAnsi="Aptos Narrow"/>
                <w:color w:val="000000"/>
                <w:sz w:val="22"/>
                <w:szCs w:val="22"/>
              </w:rPr>
              <w:t>Provide bystander training; visual reminders of reporting steps</w:t>
            </w:r>
          </w:p>
        </w:tc>
      </w:tr>
      <w:tr w:rsidR="00C0154B" w14:paraId="308885FC" w14:textId="77777777" w:rsidTr="005A2BB3">
        <w:tc>
          <w:tcPr>
            <w:tcW w:w="2254" w:type="dxa"/>
            <w:vAlign w:val="center"/>
          </w:tcPr>
          <w:p w14:paraId="4E988245" w14:textId="77777777" w:rsidR="00C0154B" w:rsidRDefault="00C0154B" w:rsidP="005A2BB3">
            <w:r>
              <w:rPr>
                <w:rFonts w:ascii="Aptos Narrow" w:hAnsi="Aptos Narrow"/>
                <w:color w:val="000000"/>
                <w:sz w:val="22"/>
                <w:szCs w:val="22"/>
              </w:rPr>
              <w:t>Racist or culturally insensitive remarks made toward a volunteer</w:t>
            </w:r>
          </w:p>
        </w:tc>
        <w:tc>
          <w:tcPr>
            <w:tcW w:w="2254" w:type="dxa"/>
            <w:vAlign w:val="center"/>
          </w:tcPr>
          <w:p w14:paraId="4BCA6C54" w14:textId="77777777" w:rsidR="00C0154B" w:rsidRDefault="00C0154B" w:rsidP="005A2BB3">
            <w:r>
              <w:rPr>
                <w:rFonts w:ascii="Aptos Narrow" w:hAnsi="Aptos Narrow"/>
                <w:color w:val="000000"/>
                <w:sz w:val="22"/>
                <w:szCs w:val="22"/>
              </w:rPr>
              <w:t>Clubhouse, patrols, social media</w:t>
            </w:r>
          </w:p>
        </w:tc>
        <w:tc>
          <w:tcPr>
            <w:tcW w:w="2254" w:type="dxa"/>
            <w:vAlign w:val="center"/>
          </w:tcPr>
          <w:p w14:paraId="2FAAB57F" w14:textId="77777777" w:rsidR="00C0154B" w:rsidRDefault="00C0154B" w:rsidP="005A2BB3">
            <w:r>
              <w:rPr>
                <w:rFonts w:ascii="Aptos Narrow" w:hAnsi="Aptos Narrow"/>
                <w:color w:val="000000"/>
                <w:sz w:val="22"/>
                <w:szCs w:val="22"/>
              </w:rPr>
              <w:t xml:space="preserve">Code of Conduct, Member Protection Policy, </w:t>
            </w:r>
            <w:proofErr w:type="gramStart"/>
            <w:r>
              <w:rPr>
                <w:rFonts w:ascii="Aptos Narrow" w:hAnsi="Aptos Narrow"/>
                <w:color w:val="000000"/>
                <w:sz w:val="22"/>
                <w:szCs w:val="22"/>
              </w:rPr>
              <w:t>Social Media Policy</w:t>
            </w:r>
            <w:proofErr w:type="gramEnd"/>
          </w:p>
        </w:tc>
        <w:tc>
          <w:tcPr>
            <w:tcW w:w="2254" w:type="dxa"/>
            <w:vAlign w:val="center"/>
          </w:tcPr>
          <w:p w14:paraId="4301A0F4" w14:textId="77777777" w:rsidR="00C0154B" w:rsidRDefault="00C0154B" w:rsidP="005A2BB3">
            <w:r>
              <w:rPr>
                <w:rFonts w:ascii="Aptos Narrow" w:hAnsi="Aptos Narrow"/>
                <w:color w:val="000000"/>
                <w:sz w:val="22"/>
                <w:szCs w:val="22"/>
              </w:rPr>
              <w:t>Provide DEI training; call-out culture campaigns; ensure access to reporting tools</w:t>
            </w:r>
          </w:p>
        </w:tc>
      </w:tr>
      <w:tr w:rsidR="00C0154B" w14:paraId="75D20AA3" w14:textId="77777777" w:rsidTr="00AC1F86">
        <w:tc>
          <w:tcPr>
            <w:tcW w:w="2254" w:type="dxa"/>
            <w:vAlign w:val="bottom"/>
          </w:tcPr>
          <w:p w14:paraId="0088EA1F" w14:textId="77777777" w:rsidR="00C0154B" w:rsidRDefault="00C0154B" w:rsidP="00C0154B">
            <w:r>
              <w:rPr>
                <w:rFonts w:ascii="Aptos Narrow" w:hAnsi="Aptos Narrow"/>
                <w:color w:val="000000"/>
                <w:sz w:val="22"/>
                <w:szCs w:val="22"/>
              </w:rPr>
              <w:t xml:space="preserve">Discrimination or exclusion of </w:t>
            </w:r>
            <w:r>
              <w:rPr>
                <w:rFonts w:ascii="Aptos Narrow" w:hAnsi="Aptos Narrow"/>
                <w:color w:val="000000"/>
                <w:sz w:val="22"/>
                <w:szCs w:val="22"/>
              </w:rPr>
              <w:lastRenderedPageBreak/>
              <w:t>older/younger volunteers from key roles</w:t>
            </w:r>
          </w:p>
        </w:tc>
        <w:tc>
          <w:tcPr>
            <w:tcW w:w="2254" w:type="dxa"/>
            <w:vAlign w:val="bottom"/>
          </w:tcPr>
          <w:p w14:paraId="1F8A4503" w14:textId="77777777" w:rsidR="00C0154B" w:rsidRDefault="00C0154B" w:rsidP="00C0154B">
            <w:r>
              <w:rPr>
                <w:rFonts w:ascii="Aptos Narrow" w:hAnsi="Aptos Narrow"/>
                <w:color w:val="000000"/>
                <w:sz w:val="22"/>
                <w:szCs w:val="22"/>
              </w:rPr>
              <w:lastRenderedPageBreak/>
              <w:t>Patrols, committees, training</w:t>
            </w:r>
          </w:p>
        </w:tc>
        <w:tc>
          <w:tcPr>
            <w:tcW w:w="2254" w:type="dxa"/>
            <w:vAlign w:val="bottom"/>
          </w:tcPr>
          <w:p w14:paraId="16863BD7" w14:textId="77777777" w:rsidR="00C0154B" w:rsidRDefault="00C0154B" w:rsidP="00C0154B">
            <w:r>
              <w:rPr>
                <w:rFonts w:ascii="Aptos Narrow" w:hAnsi="Aptos Narrow"/>
                <w:color w:val="000000"/>
                <w:sz w:val="22"/>
                <w:szCs w:val="22"/>
              </w:rPr>
              <w:t xml:space="preserve">Inclusive rostering and recruitment practices; </w:t>
            </w:r>
            <w:r>
              <w:rPr>
                <w:rFonts w:ascii="Aptos Narrow" w:hAnsi="Aptos Narrow"/>
                <w:color w:val="000000"/>
                <w:sz w:val="22"/>
                <w:szCs w:val="22"/>
              </w:rPr>
              <w:lastRenderedPageBreak/>
              <w:t>Age Diversity in leadership</w:t>
            </w:r>
          </w:p>
        </w:tc>
        <w:tc>
          <w:tcPr>
            <w:tcW w:w="2254" w:type="dxa"/>
            <w:vAlign w:val="bottom"/>
          </w:tcPr>
          <w:p w14:paraId="36B26B7A" w14:textId="77777777" w:rsidR="00C0154B" w:rsidRDefault="00C0154B" w:rsidP="00C0154B">
            <w:r>
              <w:rPr>
                <w:rFonts w:ascii="Aptos Narrow" w:hAnsi="Aptos Narrow"/>
                <w:color w:val="000000"/>
                <w:sz w:val="22"/>
                <w:szCs w:val="22"/>
              </w:rPr>
              <w:lastRenderedPageBreak/>
              <w:t xml:space="preserve">Monitor representation; review </w:t>
            </w:r>
            <w:r>
              <w:rPr>
                <w:rFonts w:ascii="Aptos Narrow" w:hAnsi="Aptos Narrow"/>
                <w:color w:val="000000"/>
                <w:sz w:val="22"/>
                <w:szCs w:val="22"/>
              </w:rPr>
              <w:lastRenderedPageBreak/>
              <w:t>feedback from volunteers; encourage intergenerational mentoring</w:t>
            </w:r>
          </w:p>
        </w:tc>
      </w:tr>
      <w:tr w:rsidR="00C0154B" w14:paraId="264F6859" w14:textId="77777777" w:rsidTr="005A2BB3">
        <w:tc>
          <w:tcPr>
            <w:tcW w:w="2254" w:type="dxa"/>
            <w:vAlign w:val="center"/>
          </w:tcPr>
          <w:p w14:paraId="15EEF32C" w14:textId="77777777" w:rsidR="00C0154B" w:rsidRDefault="00C0154B" w:rsidP="005A2BB3">
            <w:r>
              <w:rPr>
                <w:rFonts w:ascii="Aptos Narrow" w:hAnsi="Aptos Narrow"/>
                <w:color w:val="000000"/>
                <w:sz w:val="22"/>
                <w:szCs w:val="22"/>
              </w:rPr>
              <w:lastRenderedPageBreak/>
              <w:t>Sexist or gender-biased decision making in volunteer appointments</w:t>
            </w:r>
          </w:p>
        </w:tc>
        <w:tc>
          <w:tcPr>
            <w:tcW w:w="2254" w:type="dxa"/>
            <w:vAlign w:val="center"/>
          </w:tcPr>
          <w:p w14:paraId="0AF39E74" w14:textId="77777777" w:rsidR="00C0154B" w:rsidRDefault="00C0154B" w:rsidP="005A2BB3">
            <w:r>
              <w:rPr>
                <w:rFonts w:ascii="Aptos Narrow" w:hAnsi="Aptos Narrow"/>
                <w:color w:val="000000"/>
                <w:sz w:val="22"/>
                <w:szCs w:val="22"/>
              </w:rPr>
              <w:t>Committee settings, team leadership</w:t>
            </w:r>
          </w:p>
        </w:tc>
        <w:tc>
          <w:tcPr>
            <w:tcW w:w="2254" w:type="dxa"/>
            <w:vAlign w:val="center"/>
          </w:tcPr>
          <w:p w14:paraId="3F1275D9" w14:textId="77777777" w:rsidR="00C0154B" w:rsidRDefault="00C0154B" w:rsidP="005A2BB3">
            <w:r>
              <w:rPr>
                <w:rFonts w:ascii="Aptos Narrow" w:hAnsi="Aptos Narrow"/>
                <w:color w:val="000000"/>
                <w:sz w:val="22"/>
                <w:szCs w:val="22"/>
              </w:rPr>
              <w:t>Equal Opportunity and DEI policies; Gender Equity Plan (SLSQ)</w:t>
            </w:r>
          </w:p>
        </w:tc>
        <w:tc>
          <w:tcPr>
            <w:tcW w:w="2254" w:type="dxa"/>
            <w:vAlign w:val="center"/>
          </w:tcPr>
          <w:p w14:paraId="423FD807" w14:textId="77777777" w:rsidR="00C0154B" w:rsidRDefault="00C0154B" w:rsidP="005A2BB3">
            <w:r>
              <w:rPr>
                <w:rFonts w:ascii="Aptos Narrow" w:hAnsi="Aptos Narrow"/>
                <w:color w:val="000000"/>
                <w:sz w:val="22"/>
                <w:szCs w:val="22"/>
              </w:rPr>
              <w:t>Leadership and unconscious bias training; set diversity targets for key roles</w:t>
            </w:r>
          </w:p>
        </w:tc>
      </w:tr>
      <w:tr w:rsidR="00C0154B" w14:paraId="43E3104A" w14:textId="77777777" w:rsidTr="005A2BB3">
        <w:tc>
          <w:tcPr>
            <w:tcW w:w="2254" w:type="dxa"/>
            <w:vAlign w:val="center"/>
          </w:tcPr>
          <w:p w14:paraId="4F62F613" w14:textId="77777777" w:rsidR="00C0154B" w:rsidRDefault="00C0154B" w:rsidP="005A2BB3">
            <w:r>
              <w:rPr>
                <w:rFonts w:ascii="Aptos Narrow" w:hAnsi="Aptos Narrow"/>
                <w:color w:val="000000"/>
                <w:sz w:val="22"/>
                <w:szCs w:val="22"/>
              </w:rPr>
              <w:t>LGBTQIA+ volunteer experiences homophobic or transphobic behaviour</w:t>
            </w:r>
          </w:p>
        </w:tc>
        <w:tc>
          <w:tcPr>
            <w:tcW w:w="2254" w:type="dxa"/>
            <w:vAlign w:val="center"/>
          </w:tcPr>
          <w:p w14:paraId="22870548" w14:textId="77777777" w:rsidR="00C0154B" w:rsidRDefault="00C0154B" w:rsidP="005A2BB3">
            <w:r>
              <w:rPr>
                <w:rFonts w:ascii="Aptos Narrow" w:hAnsi="Aptos Narrow"/>
                <w:color w:val="000000"/>
                <w:sz w:val="22"/>
                <w:szCs w:val="22"/>
              </w:rPr>
              <w:t>Patrols, events, change rooms</w:t>
            </w:r>
          </w:p>
        </w:tc>
        <w:tc>
          <w:tcPr>
            <w:tcW w:w="2254" w:type="dxa"/>
            <w:vAlign w:val="center"/>
          </w:tcPr>
          <w:p w14:paraId="30E24E7C" w14:textId="77777777" w:rsidR="00C0154B" w:rsidRDefault="00C0154B" w:rsidP="005A2BB3">
            <w:r>
              <w:rPr>
                <w:rFonts w:ascii="Aptos Narrow" w:hAnsi="Aptos Narrow"/>
                <w:color w:val="000000"/>
                <w:sz w:val="22"/>
                <w:szCs w:val="22"/>
              </w:rPr>
              <w:t>Pride Action Plan, Gender-inclusive language guidelines</w:t>
            </w:r>
          </w:p>
        </w:tc>
        <w:tc>
          <w:tcPr>
            <w:tcW w:w="2254" w:type="dxa"/>
            <w:vAlign w:val="center"/>
          </w:tcPr>
          <w:p w14:paraId="74E9AEC7" w14:textId="77777777" w:rsidR="00C0154B" w:rsidRDefault="00C0154B" w:rsidP="005A2BB3">
            <w:r>
              <w:rPr>
                <w:rFonts w:ascii="Aptos Narrow" w:hAnsi="Aptos Narrow"/>
                <w:color w:val="000000"/>
                <w:sz w:val="22"/>
                <w:szCs w:val="22"/>
              </w:rPr>
              <w:t>Promote visible allyship; ensure inclusive facilities; zero-tolerance messaging</w:t>
            </w:r>
          </w:p>
        </w:tc>
      </w:tr>
      <w:tr w:rsidR="00C0154B" w14:paraId="42D2F000" w14:textId="77777777" w:rsidTr="005A2BB3">
        <w:tc>
          <w:tcPr>
            <w:tcW w:w="2254" w:type="dxa"/>
            <w:vAlign w:val="center"/>
          </w:tcPr>
          <w:p w14:paraId="78F4B46E" w14:textId="77777777" w:rsidR="00C0154B" w:rsidRDefault="00C0154B" w:rsidP="005A2BB3">
            <w:r>
              <w:rPr>
                <w:rFonts w:ascii="Aptos Narrow" w:hAnsi="Aptos Narrow"/>
                <w:color w:val="000000"/>
                <w:sz w:val="22"/>
                <w:szCs w:val="22"/>
              </w:rPr>
              <w:t>Bias against volunteers from CALD backgrounds (culturally and linguistically diverse)</w:t>
            </w:r>
          </w:p>
        </w:tc>
        <w:tc>
          <w:tcPr>
            <w:tcW w:w="2254" w:type="dxa"/>
            <w:vAlign w:val="center"/>
          </w:tcPr>
          <w:p w14:paraId="5EBAE016" w14:textId="77777777" w:rsidR="00C0154B" w:rsidRDefault="00C0154B" w:rsidP="005A2BB3">
            <w:r>
              <w:rPr>
                <w:rFonts w:ascii="Aptos Narrow" w:hAnsi="Aptos Narrow"/>
                <w:color w:val="000000"/>
                <w:sz w:val="22"/>
                <w:szCs w:val="22"/>
              </w:rPr>
              <w:t>All settings</w:t>
            </w:r>
          </w:p>
        </w:tc>
        <w:tc>
          <w:tcPr>
            <w:tcW w:w="2254" w:type="dxa"/>
            <w:vAlign w:val="center"/>
          </w:tcPr>
          <w:p w14:paraId="42339D36" w14:textId="77777777" w:rsidR="00C0154B" w:rsidRDefault="00C0154B" w:rsidP="005A2BB3">
            <w:r>
              <w:rPr>
                <w:rFonts w:ascii="Aptos Narrow" w:hAnsi="Aptos Narrow"/>
                <w:color w:val="000000"/>
                <w:sz w:val="22"/>
                <w:szCs w:val="22"/>
              </w:rPr>
              <w:t>Multicultural Action Plan; training and inclusion workshops</w:t>
            </w:r>
          </w:p>
        </w:tc>
        <w:tc>
          <w:tcPr>
            <w:tcW w:w="2254" w:type="dxa"/>
            <w:vAlign w:val="center"/>
          </w:tcPr>
          <w:p w14:paraId="5122E5B3" w14:textId="77777777" w:rsidR="00C0154B" w:rsidRDefault="00C0154B" w:rsidP="005A2BB3">
            <w:r>
              <w:rPr>
                <w:rFonts w:ascii="Aptos Narrow" w:hAnsi="Aptos Narrow"/>
                <w:color w:val="000000"/>
                <w:sz w:val="22"/>
                <w:szCs w:val="22"/>
              </w:rPr>
              <w:t>Promote cultural celebrations and visibility; diversify volunteer communications</w:t>
            </w:r>
          </w:p>
        </w:tc>
      </w:tr>
    </w:tbl>
    <w:p w14:paraId="314E0006" w14:textId="77777777" w:rsidR="00C0154B" w:rsidRDefault="00C0154B" w:rsidP="00C0154B"/>
    <w:p w14:paraId="1863BFB9" w14:textId="77777777" w:rsidR="00C0154B" w:rsidRPr="00C0154B" w:rsidRDefault="00C0154B" w:rsidP="00C0154B">
      <w:pPr>
        <w:rPr>
          <w:b/>
          <w:bCs/>
        </w:rPr>
      </w:pPr>
      <w:r w:rsidRPr="00C0154B">
        <w:rPr>
          <w:b/>
          <w:bCs/>
        </w:rPr>
        <w:t>Reporting Pathways</w:t>
      </w:r>
    </w:p>
    <w:p w14:paraId="45BED201" w14:textId="77777777" w:rsidR="00C0154B" w:rsidRPr="00C0154B" w:rsidRDefault="00C0154B" w:rsidP="00C0154B">
      <w:r w:rsidRPr="00C0154B">
        <w:t>Members can report sexual harassment via:</w:t>
      </w:r>
    </w:p>
    <w:p w14:paraId="448B5A3D" w14:textId="77777777" w:rsidR="00C0154B" w:rsidRPr="00C0154B" w:rsidRDefault="00C0154B" w:rsidP="00C0154B">
      <w:pPr>
        <w:numPr>
          <w:ilvl w:val="0"/>
          <w:numId w:val="7"/>
        </w:numPr>
      </w:pPr>
      <w:r w:rsidRPr="00C0154B">
        <w:rPr>
          <w:b/>
          <w:bCs/>
        </w:rPr>
        <w:t>Internal Reporting:</w:t>
      </w:r>
      <w:r w:rsidRPr="00C0154B">
        <w:t xml:space="preserve"> Club Committee, Member Protection/Welfare Officer, or direct to SLSQ via </w:t>
      </w:r>
      <w:hyperlink r:id="rId8" w:history="1">
        <w:r w:rsidRPr="00C0154B">
          <w:rPr>
            <w:rStyle w:val="Hyperlink"/>
          </w:rPr>
          <w:t>https://complaints.sls.com.au</w:t>
        </w:r>
      </w:hyperlink>
    </w:p>
    <w:p w14:paraId="3111A2E3" w14:textId="77777777" w:rsidR="00C0154B" w:rsidRPr="00C0154B" w:rsidRDefault="00C0154B" w:rsidP="00C0154B">
      <w:pPr>
        <w:numPr>
          <w:ilvl w:val="0"/>
          <w:numId w:val="7"/>
        </w:numPr>
      </w:pPr>
      <w:r w:rsidRPr="00C0154B">
        <w:rPr>
          <w:b/>
          <w:bCs/>
        </w:rPr>
        <w:t>External Reporting:</w:t>
      </w:r>
      <w:r w:rsidRPr="00C0154B">
        <w:t xml:space="preserve"> Queensland Human Rights Commission, Fair Work Commission, or Queensland Police (if criminal conduct)</w:t>
      </w:r>
    </w:p>
    <w:p w14:paraId="0CA2B84F" w14:textId="77777777" w:rsidR="00C0154B" w:rsidRPr="00C0154B" w:rsidRDefault="00C0154B" w:rsidP="00C0154B">
      <w:r w:rsidRPr="00C0154B">
        <w:rPr>
          <w:i/>
          <w:iCs/>
        </w:rPr>
        <w:t>Anonymous reports can be made and will be taken seriously.</w:t>
      </w:r>
    </w:p>
    <w:p w14:paraId="6BDAD81D" w14:textId="77777777" w:rsidR="00C0154B" w:rsidRPr="00C0154B" w:rsidRDefault="00C0154B" w:rsidP="00C0154B">
      <w:pPr>
        <w:rPr>
          <w:b/>
          <w:bCs/>
        </w:rPr>
      </w:pPr>
      <w:r w:rsidRPr="00C0154B">
        <w:rPr>
          <w:b/>
          <w:bCs/>
        </w:rPr>
        <w:t>Support Services Available</w:t>
      </w:r>
    </w:p>
    <w:p w14:paraId="45A1C520" w14:textId="77777777" w:rsidR="00C0154B" w:rsidRPr="00C0154B" w:rsidRDefault="00C0154B" w:rsidP="00C0154B">
      <w:pPr>
        <w:numPr>
          <w:ilvl w:val="0"/>
          <w:numId w:val="8"/>
        </w:numPr>
      </w:pPr>
      <w:r w:rsidRPr="00C0154B">
        <w:rPr>
          <w:b/>
          <w:bCs/>
        </w:rPr>
        <w:t>Club Welfare/MPO Officer</w:t>
      </w:r>
    </w:p>
    <w:p w14:paraId="6A142860" w14:textId="77777777" w:rsidR="00C0154B" w:rsidRDefault="00C0154B" w:rsidP="00C0154B">
      <w:pPr>
        <w:numPr>
          <w:ilvl w:val="0"/>
          <w:numId w:val="8"/>
        </w:numPr>
      </w:pPr>
      <w:r w:rsidRPr="00C0154B">
        <w:rPr>
          <w:b/>
          <w:bCs/>
        </w:rPr>
        <w:t>External:</w:t>
      </w:r>
      <w:r w:rsidRPr="00C0154B">
        <w:t xml:space="preserve"> </w:t>
      </w:r>
    </w:p>
    <w:p w14:paraId="225DDD38" w14:textId="77777777" w:rsidR="00C0154B" w:rsidRDefault="00C0154B" w:rsidP="00C0154B">
      <w:pPr>
        <w:numPr>
          <w:ilvl w:val="1"/>
          <w:numId w:val="8"/>
        </w:numPr>
      </w:pPr>
      <w:r w:rsidRPr="00C0154B">
        <w:t>Lifeline (13 11 14)</w:t>
      </w:r>
    </w:p>
    <w:p w14:paraId="05FC67DE" w14:textId="77777777" w:rsidR="00C0154B" w:rsidRDefault="00C0154B" w:rsidP="00C0154B">
      <w:pPr>
        <w:numPr>
          <w:ilvl w:val="1"/>
          <w:numId w:val="8"/>
        </w:numPr>
      </w:pPr>
      <w:r w:rsidRPr="00C0154B">
        <w:t>1800RESPECT (1800 737 732)</w:t>
      </w:r>
    </w:p>
    <w:p w14:paraId="3F295DCE" w14:textId="77777777" w:rsidR="00C0154B" w:rsidRPr="00C0154B" w:rsidRDefault="00C0154B" w:rsidP="00C0154B">
      <w:pPr>
        <w:numPr>
          <w:ilvl w:val="1"/>
          <w:numId w:val="8"/>
        </w:numPr>
      </w:pPr>
      <w:r w:rsidRPr="00C0154B">
        <w:t>Queensland Human Rights Commission</w:t>
      </w:r>
    </w:p>
    <w:p w14:paraId="7ADAA2C2" w14:textId="77777777" w:rsidR="00C0154B" w:rsidRPr="00C0154B" w:rsidRDefault="00C0154B" w:rsidP="00C0154B">
      <w:pPr>
        <w:rPr>
          <w:b/>
          <w:bCs/>
        </w:rPr>
      </w:pPr>
      <w:r w:rsidRPr="00C0154B">
        <w:rPr>
          <w:b/>
          <w:bCs/>
        </w:rPr>
        <w:t>Training and Education</w:t>
      </w:r>
    </w:p>
    <w:p w14:paraId="30A2ECD4" w14:textId="77777777" w:rsidR="00C0154B" w:rsidRPr="00C0154B" w:rsidRDefault="00C0154B" w:rsidP="00C0154B">
      <w:pPr>
        <w:numPr>
          <w:ilvl w:val="0"/>
          <w:numId w:val="9"/>
        </w:numPr>
      </w:pPr>
      <w:r w:rsidRPr="00C0154B">
        <w:t>Mandatory Sexual Harassment Awareness training via SLSA eLearning</w:t>
      </w:r>
    </w:p>
    <w:p w14:paraId="756460B2" w14:textId="77777777" w:rsidR="00C0154B" w:rsidRPr="00C0154B" w:rsidRDefault="00C0154B" w:rsidP="00C0154B">
      <w:pPr>
        <w:numPr>
          <w:ilvl w:val="0"/>
          <w:numId w:val="9"/>
        </w:numPr>
      </w:pPr>
      <w:r>
        <w:t>R</w:t>
      </w:r>
      <w:r w:rsidRPr="00C0154B">
        <w:t>efreshers for committee and patrol captains</w:t>
      </w:r>
    </w:p>
    <w:p w14:paraId="26DE8B25" w14:textId="77777777" w:rsidR="00C0154B" w:rsidRPr="00C0154B" w:rsidRDefault="00C0154B" w:rsidP="00C0154B">
      <w:pPr>
        <w:numPr>
          <w:ilvl w:val="0"/>
          <w:numId w:val="9"/>
        </w:numPr>
      </w:pPr>
      <w:r w:rsidRPr="00C0154B">
        <w:t>Induction for all new members includes this Plan</w:t>
      </w:r>
    </w:p>
    <w:p w14:paraId="428CD54C" w14:textId="77777777" w:rsidR="00C0154B" w:rsidRPr="00C0154B" w:rsidRDefault="00C0154B" w:rsidP="00C0154B"/>
    <w:p w14:paraId="2FDF89B2" w14:textId="77777777" w:rsidR="00C0154B" w:rsidRPr="00C0154B" w:rsidRDefault="00C0154B" w:rsidP="00C0154B">
      <w:pPr>
        <w:rPr>
          <w:b/>
          <w:bCs/>
        </w:rPr>
      </w:pPr>
      <w:r w:rsidRPr="00C0154B">
        <w:rPr>
          <w:b/>
          <w:bCs/>
        </w:rPr>
        <w:lastRenderedPageBreak/>
        <w:t>Review and Monitoring</w:t>
      </w:r>
    </w:p>
    <w:p w14:paraId="2DB23746" w14:textId="77777777" w:rsidR="00C0154B" w:rsidRPr="00C0154B" w:rsidRDefault="00C0154B" w:rsidP="00C0154B">
      <w:pPr>
        <w:numPr>
          <w:ilvl w:val="0"/>
          <w:numId w:val="10"/>
        </w:numPr>
      </w:pPr>
      <w:r w:rsidRPr="00C0154B">
        <w:t>This Plan is reviewed annually or following any incident or legal update</w:t>
      </w:r>
    </w:p>
    <w:p w14:paraId="28FF4874" w14:textId="77777777" w:rsidR="00C0154B" w:rsidRPr="00C0154B" w:rsidRDefault="00C0154B" w:rsidP="00C0154B">
      <w:pPr>
        <w:numPr>
          <w:ilvl w:val="0"/>
          <w:numId w:val="10"/>
        </w:numPr>
      </w:pPr>
      <w:r w:rsidRPr="00C0154B">
        <w:t>Incident data (de-identified) will be used to identify patterns and prevention opportunities</w:t>
      </w:r>
    </w:p>
    <w:p w14:paraId="648B63AE" w14:textId="77777777" w:rsidR="00C0154B" w:rsidRPr="00C0154B" w:rsidRDefault="00C0154B" w:rsidP="00C0154B"/>
    <w:p w14:paraId="527BE65F" w14:textId="77777777" w:rsidR="00C0154B" w:rsidRPr="00C0154B" w:rsidRDefault="00C0154B" w:rsidP="00C0154B">
      <w:pPr>
        <w:rPr>
          <w:b/>
          <w:bCs/>
        </w:rPr>
      </w:pPr>
      <w:r w:rsidRPr="00C0154B">
        <w:rPr>
          <w:b/>
          <w:bCs/>
        </w:rPr>
        <w:t>Document Links and Resources</w:t>
      </w:r>
    </w:p>
    <w:p w14:paraId="7641B462" w14:textId="77777777" w:rsidR="00C0154B" w:rsidRPr="00C0154B" w:rsidRDefault="00C0154B" w:rsidP="00C0154B">
      <w:pPr>
        <w:numPr>
          <w:ilvl w:val="0"/>
          <w:numId w:val="11"/>
        </w:numPr>
      </w:pPr>
      <w:r w:rsidRPr="00C0154B">
        <w:t>SLSA Policy 6.05: Member Protection</w:t>
      </w:r>
    </w:p>
    <w:p w14:paraId="51B206B1" w14:textId="77777777" w:rsidR="00C0154B" w:rsidRPr="00C0154B" w:rsidRDefault="00C0154B" w:rsidP="00C0154B">
      <w:pPr>
        <w:numPr>
          <w:ilvl w:val="0"/>
          <w:numId w:val="11"/>
        </w:numPr>
      </w:pPr>
      <w:r w:rsidRPr="00C0154B">
        <w:t>SLSQ Policy 6.06: Complaints Resolution</w:t>
      </w:r>
    </w:p>
    <w:p w14:paraId="35B78E24" w14:textId="77777777" w:rsidR="00C0154B" w:rsidRPr="00C0154B" w:rsidRDefault="00C0154B" w:rsidP="00C0154B">
      <w:pPr>
        <w:numPr>
          <w:ilvl w:val="0"/>
          <w:numId w:val="11"/>
        </w:numPr>
      </w:pPr>
      <w:r w:rsidRPr="00C0154B">
        <w:t>SLSQ Code of Conduct</w:t>
      </w:r>
    </w:p>
    <w:p w14:paraId="5DD4CCC0" w14:textId="77777777" w:rsidR="00C0154B" w:rsidRPr="00C0154B" w:rsidRDefault="00C0154B" w:rsidP="00C0154B">
      <w:pPr>
        <w:numPr>
          <w:ilvl w:val="0"/>
          <w:numId w:val="11"/>
        </w:numPr>
      </w:pPr>
      <w:r w:rsidRPr="00C0154B">
        <w:t xml:space="preserve">Queensland Human Rights Commission: </w:t>
      </w:r>
      <w:hyperlink r:id="rId9" w:history="1">
        <w:r w:rsidRPr="00C0154B">
          <w:rPr>
            <w:rStyle w:val="Hyperlink"/>
          </w:rPr>
          <w:t>www.qhrc.qld.gov.au</w:t>
        </w:r>
      </w:hyperlink>
    </w:p>
    <w:p w14:paraId="47BFBB24" w14:textId="77777777" w:rsidR="00C0154B" w:rsidRPr="00C0154B" w:rsidRDefault="00C0154B" w:rsidP="00C0154B">
      <w:pPr>
        <w:numPr>
          <w:ilvl w:val="0"/>
          <w:numId w:val="11"/>
        </w:numPr>
      </w:pPr>
      <w:proofErr w:type="spellStart"/>
      <w:r w:rsidRPr="00C0154B">
        <w:t>Respect@Work</w:t>
      </w:r>
      <w:proofErr w:type="spellEnd"/>
      <w:r w:rsidRPr="00C0154B">
        <w:t xml:space="preserve"> Guidelines: </w:t>
      </w:r>
      <w:hyperlink r:id="rId10" w:history="1">
        <w:r w:rsidRPr="00C0154B">
          <w:rPr>
            <w:rStyle w:val="Hyperlink"/>
          </w:rPr>
          <w:t>www.respectatwork.gov.au</w:t>
        </w:r>
      </w:hyperlink>
    </w:p>
    <w:p w14:paraId="217B224E" w14:textId="77777777" w:rsidR="00C0154B" w:rsidRPr="00C0154B" w:rsidRDefault="00C0154B" w:rsidP="00C0154B"/>
    <w:p w14:paraId="0BDFD618" w14:textId="77777777" w:rsidR="00C0154B" w:rsidRPr="00C0154B" w:rsidRDefault="00C0154B" w:rsidP="00C0154B">
      <w:pPr>
        <w:rPr>
          <w:b/>
          <w:bCs/>
        </w:rPr>
      </w:pPr>
      <w:r w:rsidRPr="00C0154B">
        <w:rPr>
          <w:b/>
          <w:bCs/>
        </w:rPr>
        <w:t>Approval</w:t>
      </w:r>
    </w:p>
    <w:p w14:paraId="2524FC56" w14:textId="77777777" w:rsidR="00C0154B" w:rsidRPr="00C0154B" w:rsidRDefault="00C0154B" w:rsidP="00C0154B">
      <w:r w:rsidRPr="00C0154B">
        <w:rPr>
          <w:b/>
          <w:bCs/>
        </w:rPr>
        <w:t>Approved by:</w:t>
      </w:r>
      <w:r w:rsidRPr="00C0154B">
        <w:t xml:space="preserve"> [Club President Name]</w:t>
      </w:r>
      <w:r w:rsidRPr="00C0154B">
        <w:br/>
      </w:r>
      <w:r w:rsidRPr="00C0154B">
        <w:rPr>
          <w:b/>
          <w:bCs/>
        </w:rPr>
        <w:t>Date:</w:t>
      </w:r>
      <w:r w:rsidRPr="00C0154B">
        <w:t xml:space="preserve"> [Insert Date]</w:t>
      </w:r>
    </w:p>
    <w:p w14:paraId="16F129C4" w14:textId="77777777" w:rsidR="00C72401" w:rsidRDefault="00C72401"/>
    <w:p w14:paraId="3CDBF25C" w14:textId="77777777" w:rsidR="00342214" w:rsidRDefault="009B4A8A">
      <w:r>
        <w:br w:type="page"/>
      </w:r>
    </w:p>
    <w:p w14:paraId="16B4CA8F" w14:textId="26F3005A" w:rsidR="00342214" w:rsidRDefault="009B4A8A" w:rsidP="005A2BB3">
      <w:pPr>
        <w:pStyle w:val="Heading1"/>
      </w:pPr>
      <w:r>
        <w:lastRenderedPageBreak/>
        <w:t>Important Guidance on Reporting Sexual Misconduct and Mandatory Reporting Obligations</w:t>
      </w:r>
      <w:r>
        <w:br/>
      </w:r>
    </w:p>
    <w:p w14:paraId="30CB7ABC" w14:textId="77777777" w:rsidR="00342214" w:rsidRDefault="009B4A8A">
      <w:pPr>
        <w:pStyle w:val="Heading2"/>
      </w:pPr>
      <w:r>
        <w:t>A</w:t>
      </w:r>
      <w:r>
        <w:t>dult-to-Adult Sexual Misconduct</w:t>
      </w:r>
    </w:p>
    <w:p w14:paraId="09304D46" w14:textId="77777777" w:rsidR="00342214" w:rsidRDefault="009B4A8A">
      <w:r>
        <w:t>Where an adult discloses sexual assault by another adult, regardless of the relationship (e.g. member-to-member, employer/employee), there is no legal requirement to report the matter to the police on their behalf, unless the disclosing adult is considered impaired (as defined in the legislation). However, support should still be offered, including referrals to appropriate services, and individuals should be encouraged to report if they feel safe to do so.</w:t>
      </w:r>
    </w:p>
    <w:p w14:paraId="1D113B24" w14:textId="77777777" w:rsidR="00342214" w:rsidRDefault="009B4A8A">
      <w:r>
        <w:t>Reports may be made to:</w:t>
      </w:r>
    </w:p>
    <w:p w14:paraId="39169D35" w14:textId="70B2D87D" w:rsidR="00342214" w:rsidRDefault="009B4A8A" w:rsidP="005A2BB3">
      <w:pPr>
        <w:pStyle w:val="ListParagraph"/>
        <w:numPr>
          <w:ilvl w:val="0"/>
          <w:numId w:val="10"/>
        </w:numPr>
      </w:pPr>
      <w:r>
        <w:t>Triple Zero (000) – if there is an immediate danger or life-threatening situation</w:t>
      </w:r>
    </w:p>
    <w:p w14:paraId="3399DEE2" w14:textId="763F5AC2" w:rsidR="00342214" w:rsidRDefault="009B4A8A" w:rsidP="005A2BB3">
      <w:pPr>
        <w:pStyle w:val="ListParagraph"/>
        <w:numPr>
          <w:ilvl w:val="0"/>
          <w:numId w:val="10"/>
        </w:numPr>
      </w:pPr>
      <w:r>
        <w:t>SLSA Complaints Portal (anonymous reports allowed): https://complaints.sls.com.au/</w:t>
      </w:r>
    </w:p>
    <w:p w14:paraId="31085BC5" w14:textId="1C41E4EE" w:rsidR="00342214" w:rsidRDefault="009B4A8A">
      <w:r>
        <w:t>I</w:t>
      </w:r>
      <w:r>
        <w:t>mportant: These matters may still be managed in accordance with the SLSQ Member Protection and Complaints polic</w:t>
      </w:r>
      <w:r w:rsidR="005A2BB3">
        <w:t>y</w:t>
      </w:r>
      <w:r>
        <w:t xml:space="preserve"> should the member wish this to proceed.</w:t>
      </w:r>
    </w:p>
    <w:p w14:paraId="28B55BFA" w14:textId="77777777" w:rsidR="00342214" w:rsidRDefault="009B4A8A">
      <w:r>
        <w:t>Where Adult to Adult sexual misconduct complaints are received by SLSQ, we shall issue a letter to the complainant outlining their options:</w:t>
      </w:r>
    </w:p>
    <w:p w14:paraId="50963D44" w14:textId="3D1DBFB9" w:rsidR="00342214" w:rsidRDefault="009B4A8A" w:rsidP="005A2BB3">
      <w:pPr>
        <w:pStyle w:val="ListParagraph"/>
        <w:numPr>
          <w:ilvl w:val="0"/>
          <w:numId w:val="10"/>
        </w:numPr>
      </w:pPr>
      <w:r>
        <w:t xml:space="preserve">Report the matter to </w:t>
      </w:r>
      <w:proofErr w:type="gramStart"/>
      <w:r>
        <w:t>Police;</w:t>
      </w:r>
      <w:proofErr w:type="gramEnd"/>
    </w:p>
    <w:p w14:paraId="2EB9436E" w14:textId="3B27F7CD" w:rsidR="00342214" w:rsidRDefault="009B4A8A" w:rsidP="005A2BB3">
      <w:pPr>
        <w:pStyle w:val="ListParagraph"/>
        <w:numPr>
          <w:ilvl w:val="0"/>
          <w:numId w:val="10"/>
        </w:numPr>
      </w:pPr>
      <w:r>
        <w:t>Choose not to go to Police but request SLSQ to investigate under our policy framework (this must be in writing</w:t>
      </w:r>
      <w:proofErr w:type="gramStart"/>
      <w:r>
        <w:t>);</w:t>
      </w:r>
      <w:proofErr w:type="gramEnd"/>
    </w:p>
    <w:p w14:paraId="145C91C1" w14:textId="0476AD07" w:rsidR="00342214" w:rsidRDefault="009B4A8A" w:rsidP="005A2BB3">
      <w:pPr>
        <w:pStyle w:val="ListParagraph"/>
        <w:numPr>
          <w:ilvl w:val="0"/>
          <w:numId w:val="10"/>
        </w:numPr>
      </w:pPr>
      <w:r>
        <w:t>Decline to pursue the matter further.</w:t>
      </w:r>
    </w:p>
    <w:p w14:paraId="3E5054D5" w14:textId="77777777" w:rsidR="00342214" w:rsidRDefault="009B4A8A">
      <w:pPr>
        <w:pStyle w:val="Heading2"/>
      </w:pPr>
      <w:r>
        <w:t>C</w:t>
      </w:r>
      <w:r>
        <w:t>hild Related Offences and Mandatory Reporting</w:t>
      </w:r>
    </w:p>
    <w:p w14:paraId="2AD3404E" w14:textId="77777777" w:rsidR="00342214" w:rsidRDefault="009B4A8A">
      <w:r>
        <w:t>Where incidents involve children or young people, there are clear legal obligations for adults to report suspected misconduct or harm.</w:t>
      </w:r>
    </w:p>
    <w:p w14:paraId="0556AA69" w14:textId="77777777" w:rsidR="00342214" w:rsidRDefault="009B4A8A">
      <w:r>
        <w:t>Who must report:</w:t>
      </w:r>
    </w:p>
    <w:p w14:paraId="68D428DA" w14:textId="23EB72ED" w:rsidR="00342214" w:rsidRDefault="009B4A8A" w:rsidP="005A2BB3">
      <w:pPr>
        <w:pStyle w:val="ListParagraph"/>
        <w:numPr>
          <w:ilvl w:val="0"/>
          <w:numId w:val="10"/>
        </w:numPr>
      </w:pPr>
      <w:r>
        <w:t>All adults in Queensland are required to report known or suspected child sexual offences.</w:t>
      </w:r>
    </w:p>
    <w:p w14:paraId="2E302191" w14:textId="1E2440AB" w:rsidR="00342214" w:rsidRDefault="009B4A8A" w:rsidP="005A2BB3">
      <w:pPr>
        <w:pStyle w:val="ListParagraph"/>
        <w:numPr>
          <w:ilvl w:val="0"/>
          <w:numId w:val="10"/>
        </w:numPr>
      </w:pPr>
      <w:r>
        <w:t>Reporting to Police is required where there is a reasonable belief that a child (under 16, or under 18 if under care) is being abused.</w:t>
      </w:r>
    </w:p>
    <w:p w14:paraId="07848083" w14:textId="77777777" w:rsidR="00342214" w:rsidRDefault="009B4A8A">
      <w:r>
        <w:t>R</w:t>
      </w:r>
      <w:r>
        <w:t>eports may be made to:</w:t>
      </w:r>
    </w:p>
    <w:p w14:paraId="0142C3FC" w14:textId="24C375B5" w:rsidR="00342214" w:rsidRDefault="009B4A8A" w:rsidP="005A2BB3">
      <w:pPr>
        <w:pStyle w:val="ListParagraph"/>
        <w:numPr>
          <w:ilvl w:val="0"/>
          <w:numId w:val="10"/>
        </w:numPr>
      </w:pPr>
      <w:r>
        <w:t>Triple Zero (000) – for immediate danger or life-threatening situations</w:t>
      </w:r>
    </w:p>
    <w:p w14:paraId="79655C55" w14:textId="254972B8" w:rsidR="00342214" w:rsidRDefault="009B4A8A" w:rsidP="005A2BB3">
      <w:pPr>
        <w:pStyle w:val="ListParagraph"/>
        <w:numPr>
          <w:ilvl w:val="0"/>
          <w:numId w:val="10"/>
        </w:numPr>
      </w:pPr>
      <w:r>
        <w:lastRenderedPageBreak/>
        <w:t>SLSA Safeguarding Portal: https://sls.com.au/safeguarding/</w:t>
      </w:r>
    </w:p>
    <w:p w14:paraId="40941527" w14:textId="77777777" w:rsidR="00342214" w:rsidRDefault="009B4A8A">
      <w:pPr>
        <w:pStyle w:val="Heading2"/>
      </w:pPr>
      <w:r>
        <w:t>R</w:t>
      </w:r>
      <w:r>
        <w:t>esources</w:t>
      </w:r>
    </w:p>
    <w:p w14:paraId="0BFC4A52" w14:textId="0EDDC008" w:rsidR="00342214" w:rsidRDefault="009B4A8A" w:rsidP="005A2BB3">
      <w:pPr>
        <w:pStyle w:val="ListParagraph"/>
        <w:numPr>
          <w:ilvl w:val="0"/>
          <w:numId w:val="10"/>
        </w:numPr>
      </w:pPr>
      <w:r>
        <w:t>Raising concerns about child safety | Queensland Family and Child Commission</w:t>
      </w:r>
    </w:p>
    <w:p w14:paraId="68BBD466" w14:textId="3CEF59E3" w:rsidR="00342214" w:rsidRDefault="009B4A8A" w:rsidP="005A2BB3">
      <w:pPr>
        <w:pStyle w:val="ListParagraph"/>
        <w:numPr>
          <w:ilvl w:val="0"/>
          <w:numId w:val="10"/>
        </w:numPr>
      </w:pPr>
      <w:r>
        <w:t>Report child abuse | Department of Families, Seniors, Disability Services and Child Safety</w:t>
      </w:r>
    </w:p>
    <w:p w14:paraId="08D03822" w14:textId="06AB8524" w:rsidR="00342214" w:rsidRDefault="009B4A8A" w:rsidP="005A2BB3">
      <w:pPr>
        <w:pStyle w:val="ListParagraph"/>
        <w:numPr>
          <w:ilvl w:val="0"/>
          <w:numId w:val="10"/>
        </w:numPr>
      </w:pPr>
      <w:r>
        <w:t>Policy 6.05 Member Protection</w:t>
      </w:r>
    </w:p>
    <w:p w14:paraId="3706131F" w14:textId="1EED6C9B" w:rsidR="00342214" w:rsidRDefault="009B4A8A" w:rsidP="005A2BB3">
      <w:pPr>
        <w:pStyle w:val="ListParagraph"/>
        <w:numPr>
          <w:ilvl w:val="0"/>
          <w:numId w:val="10"/>
        </w:numPr>
      </w:pPr>
      <w:r>
        <w:t>Policy 6.06 Complaints Resolution</w:t>
      </w:r>
    </w:p>
    <w:p w14:paraId="7F184A86" w14:textId="77777777" w:rsidR="00342214" w:rsidRDefault="009B4A8A">
      <w:r>
        <w:t>I</w:t>
      </w:r>
      <w:r>
        <w:t>mportant: There is a procedure for handling disclosures or suspicions of harm to children, including reporting guidelines. SLSQ Hub - Receiving and Reporting Disclosures of Harm (currently under review in line with the new Legislative Changes)</w:t>
      </w:r>
    </w:p>
    <w:p w14:paraId="61EFF4B5" w14:textId="77777777" w:rsidR="00342214" w:rsidRDefault="009B4A8A">
      <w:pPr>
        <w:pStyle w:val="Heading2"/>
      </w:pPr>
      <w:r>
        <w:t>What Club Presidents Should Do</w:t>
      </w:r>
    </w:p>
    <w:p w14:paraId="4D8BB1AC" w14:textId="77777777" w:rsidR="00342214" w:rsidRDefault="009B4A8A">
      <w:r>
        <w:t>As Chair, Presidents must ensure Member safety, including child safety matters, is a standing agenda item at all Board Meetings and communications on Member Protection Policies should be completed on a regular basis.</w:t>
      </w:r>
    </w:p>
    <w:p w14:paraId="032BFF3C" w14:textId="77777777" w:rsidR="00342214" w:rsidRDefault="009B4A8A">
      <w:r>
        <w:t>As a reminder, when child safety matters are tabled at Board meetings, it is essential that confidentiality is strictly maintained. Under no circumstances should individual children be identified in meeting documentation or discussions. This ensures we remain compliant with our legal and ethical obligations and protect the privacy and wellbeing of Members involved.</w:t>
      </w:r>
    </w:p>
    <w:p w14:paraId="49EB5BEA" w14:textId="77777777" w:rsidR="00342214" w:rsidRDefault="009B4A8A">
      <w:pPr>
        <w:pStyle w:val="Heading2"/>
      </w:pPr>
      <w:r>
        <w:t>How SLSQ Will Support Clubs</w:t>
      </w:r>
    </w:p>
    <w:p w14:paraId="653205E9" w14:textId="7105E99A" w:rsidR="00342214" w:rsidRDefault="009B4A8A" w:rsidP="009B4A8A">
      <w:pPr>
        <w:pStyle w:val="ListParagraph"/>
        <w:numPr>
          <w:ilvl w:val="0"/>
          <w:numId w:val="10"/>
        </w:numPr>
      </w:pPr>
      <w:r>
        <w:t>Compliance with the above - please contact compliance@lifesaving.com.au</w:t>
      </w:r>
    </w:p>
    <w:p w14:paraId="4B19ADAF" w14:textId="650712F5" w:rsidR="00342214" w:rsidRDefault="009B4A8A" w:rsidP="009B4A8A">
      <w:pPr>
        <w:pStyle w:val="ListParagraph"/>
        <w:numPr>
          <w:ilvl w:val="0"/>
          <w:numId w:val="10"/>
        </w:numPr>
      </w:pPr>
      <w:r>
        <w:t>Concerns - Complaints@lifesaving.com.au</w:t>
      </w:r>
    </w:p>
    <w:p w14:paraId="3328FDF3" w14:textId="5C09E7C4" w:rsidR="00342214" w:rsidRDefault="00342214"/>
    <w:sectPr w:rsidR="00342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B42"/>
    <w:multiLevelType w:val="hybridMultilevel"/>
    <w:tmpl w:val="57A23E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CF403A"/>
    <w:multiLevelType w:val="hybridMultilevel"/>
    <w:tmpl w:val="4FC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A5B4A"/>
    <w:multiLevelType w:val="hybridMultilevel"/>
    <w:tmpl w:val="CCB82D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DAD56C2"/>
    <w:multiLevelType w:val="multilevel"/>
    <w:tmpl w:val="2196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E1860"/>
    <w:multiLevelType w:val="multilevel"/>
    <w:tmpl w:val="AFAA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219AE"/>
    <w:multiLevelType w:val="hybridMultilevel"/>
    <w:tmpl w:val="CEEE15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7927F6"/>
    <w:multiLevelType w:val="hybridMultilevel"/>
    <w:tmpl w:val="8ABCD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D613AE"/>
    <w:multiLevelType w:val="hybridMultilevel"/>
    <w:tmpl w:val="4906B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AB5123"/>
    <w:multiLevelType w:val="hybridMultilevel"/>
    <w:tmpl w:val="D3785C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33A6324"/>
    <w:multiLevelType w:val="hybridMultilevel"/>
    <w:tmpl w:val="5D0C0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CC0ACB"/>
    <w:multiLevelType w:val="hybridMultilevel"/>
    <w:tmpl w:val="5FC8F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EC4358"/>
    <w:multiLevelType w:val="hybridMultilevel"/>
    <w:tmpl w:val="A4500E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6617D6"/>
    <w:multiLevelType w:val="multilevel"/>
    <w:tmpl w:val="43825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A2A30"/>
    <w:multiLevelType w:val="multilevel"/>
    <w:tmpl w:val="5E94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A4BD8"/>
    <w:multiLevelType w:val="hybridMultilevel"/>
    <w:tmpl w:val="BB5E83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6497243"/>
    <w:multiLevelType w:val="multilevel"/>
    <w:tmpl w:val="9F62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02889"/>
    <w:multiLevelType w:val="hybridMultilevel"/>
    <w:tmpl w:val="9AAC4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1F71C1"/>
    <w:multiLevelType w:val="multilevel"/>
    <w:tmpl w:val="B6C8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A197B"/>
    <w:multiLevelType w:val="multilevel"/>
    <w:tmpl w:val="5FB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D07E3"/>
    <w:multiLevelType w:val="multilevel"/>
    <w:tmpl w:val="A14E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253A2"/>
    <w:multiLevelType w:val="multilevel"/>
    <w:tmpl w:val="D81667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108D2"/>
    <w:multiLevelType w:val="multilevel"/>
    <w:tmpl w:val="392A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C2FDF"/>
    <w:multiLevelType w:val="multilevel"/>
    <w:tmpl w:val="7690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180991">
    <w:abstractNumId w:val="3"/>
  </w:num>
  <w:num w:numId="2" w16cid:durableId="1383868701">
    <w:abstractNumId w:val="22"/>
  </w:num>
  <w:num w:numId="3" w16cid:durableId="86315186">
    <w:abstractNumId w:val="18"/>
  </w:num>
  <w:num w:numId="4" w16cid:durableId="303854128">
    <w:abstractNumId w:val="13"/>
  </w:num>
  <w:num w:numId="5" w16cid:durableId="209462934">
    <w:abstractNumId w:val="17"/>
  </w:num>
  <w:num w:numId="6" w16cid:durableId="1916815506">
    <w:abstractNumId w:val="4"/>
  </w:num>
  <w:num w:numId="7" w16cid:durableId="301470695">
    <w:abstractNumId w:val="15"/>
  </w:num>
  <w:num w:numId="8" w16cid:durableId="1472167803">
    <w:abstractNumId w:val="12"/>
  </w:num>
  <w:num w:numId="9" w16cid:durableId="1256741139">
    <w:abstractNumId w:val="19"/>
  </w:num>
  <w:num w:numId="10" w16cid:durableId="985354047">
    <w:abstractNumId w:val="20"/>
  </w:num>
  <w:num w:numId="11" w16cid:durableId="373189810">
    <w:abstractNumId w:val="21"/>
  </w:num>
  <w:num w:numId="12" w16cid:durableId="1445225528">
    <w:abstractNumId w:val="2"/>
  </w:num>
  <w:num w:numId="13" w16cid:durableId="182131184">
    <w:abstractNumId w:val="14"/>
  </w:num>
  <w:num w:numId="14" w16cid:durableId="855197580">
    <w:abstractNumId w:val="5"/>
  </w:num>
  <w:num w:numId="15" w16cid:durableId="197402459">
    <w:abstractNumId w:val="8"/>
  </w:num>
  <w:num w:numId="16" w16cid:durableId="783302764">
    <w:abstractNumId w:val="11"/>
  </w:num>
  <w:num w:numId="17" w16cid:durableId="933629912">
    <w:abstractNumId w:val="0"/>
  </w:num>
  <w:num w:numId="18" w16cid:durableId="1550603119">
    <w:abstractNumId w:val="7"/>
  </w:num>
  <w:num w:numId="19" w16cid:durableId="1107895082">
    <w:abstractNumId w:val="10"/>
  </w:num>
  <w:num w:numId="20" w16cid:durableId="725033691">
    <w:abstractNumId w:val="16"/>
  </w:num>
  <w:num w:numId="21" w16cid:durableId="93479929">
    <w:abstractNumId w:val="1"/>
  </w:num>
  <w:num w:numId="22" w16cid:durableId="1527720282">
    <w:abstractNumId w:val="6"/>
  </w:num>
  <w:num w:numId="23" w16cid:durableId="1187988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4B"/>
    <w:rsid w:val="00132146"/>
    <w:rsid w:val="00133481"/>
    <w:rsid w:val="001A24CB"/>
    <w:rsid w:val="00260546"/>
    <w:rsid w:val="00342214"/>
    <w:rsid w:val="0036300F"/>
    <w:rsid w:val="003F3288"/>
    <w:rsid w:val="005A2BB3"/>
    <w:rsid w:val="009B4A8A"/>
    <w:rsid w:val="00BB1360"/>
    <w:rsid w:val="00C0154B"/>
    <w:rsid w:val="00C72401"/>
    <w:rsid w:val="00C864A7"/>
    <w:rsid w:val="00D11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D3BC"/>
  <w15:chartTrackingRefBased/>
  <w15:docId w15:val="{6A25F7A5-EBAF-4FE3-B8C6-E1BC8C37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5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5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5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5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5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5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5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5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5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5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5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5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5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5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5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54B"/>
    <w:rPr>
      <w:rFonts w:eastAsiaTheme="majorEastAsia" w:cstheme="majorBidi"/>
      <w:color w:val="272727" w:themeColor="text1" w:themeTint="D8"/>
    </w:rPr>
  </w:style>
  <w:style w:type="paragraph" w:styleId="Title">
    <w:name w:val="Title"/>
    <w:basedOn w:val="Normal"/>
    <w:next w:val="Normal"/>
    <w:link w:val="TitleChar"/>
    <w:uiPriority w:val="10"/>
    <w:qFormat/>
    <w:rsid w:val="00C01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5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5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5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54B"/>
    <w:pPr>
      <w:spacing w:before="160"/>
      <w:jc w:val="center"/>
    </w:pPr>
    <w:rPr>
      <w:i/>
      <w:iCs/>
      <w:color w:val="404040" w:themeColor="text1" w:themeTint="BF"/>
    </w:rPr>
  </w:style>
  <w:style w:type="character" w:customStyle="1" w:styleId="QuoteChar">
    <w:name w:val="Quote Char"/>
    <w:basedOn w:val="DefaultParagraphFont"/>
    <w:link w:val="Quote"/>
    <w:uiPriority w:val="29"/>
    <w:rsid w:val="00C0154B"/>
    <w:rPr>
      <w:i/>
      <w:iCs/>
      <w:color w:val="404040" w:themeColor="text1" w:themeTint="BF"/>
    </w:rPr>
  </w:style>
  <w:style w:type="paragraph" w:styleId="ListParagraph">
    <w:name w:val="List Paragraph"/>
    <w:basedOn w:val="Normal"/>
    <w:uiPriority w:val="34"/>
    <w:qFormat/>
    <w:rsid w:val="00C0154B"/>
    <w:pPr>
      <w:ind w:left="720"/>
      <w:contextualSpacing/>
    </w:pPr>
  </w:style>
  <w:style w:type="character" w:styleId="IntenseEmphasis">
    <w:name w:val="Intense Emphasis"/>
    <w:basedOn w:val="DefaultParagraphFont"/>
    <w:uiPriority w:val="21"/>
    <w:qFormat/>
    <w:rsid w:val="00C0154B"/>
    <w:rPr>
      <w:i/>
      <w:iCs/>
      <w:color w:val="0F4761" w:themeColor="accent1" w:themeShade="BF"/>
    </w:rPr>
  </w:style>
  <w:style w:type="paragraph" w:styleId="IntenseQuote">
    <w:name w:val="Intense Quote"/>
    <w:basedOn w:val="Normal"/>
    <w:next w:val="Normal"/>
    <w:link w:val="IntenseQuoteChar"/>
    <w:uiPriority w:val="30"/>
    <w:qFormat/>
    <w:rsid w:val="00C01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54B"/>
    <w:rPr>
      <w:i/>
      <w:iCs/>
      <w:color w:val="0F4761" w:themeColor="accent1" w:themeShade="BF"/>
    </w:rPr>
  </w:style>
  <w:style w:type="character" w:styleId="IntenseReference">
    <w:name w:val="Intense Reference"/>
    <w:basedOn w:val="DefaultParagraphFont"/>
    <w:uiPriority w:val="32"/>
    <w:qFormat/>
    <w:rsid w:val="00C0154B"/>
    <w:rPr>
      <w:b/>
      <w:bCs/>
      <w:smallCaps/>
      <w:color w:val="0F4761" w:themeColor="accent1" w:themeShade="BF"/>
      <w:spacing w:val="5"/>
    </w:rPr>
  </w:style>
  <w:style w:type="character" w:styleId="Hyperlink">
    <w:name w:val="Hyperlink"/>
    <w:basedOn w:val="DefaultParagraphFont"/>
    <w:uiPriority w:val="99"/>
    <w:unhideWhenUsed/>
    <w:rsid w:val="00C0154B"/>
    <w:rPr>
      <w:color w:val="467886" w:themeColor="hyperlink"/>
      <w:u w:val="single"/>
    </w:rPr>
  </w:style>
  <w:style w:type="character" w:styleId="UnresolvedMention">
    <w:name w:val="Unresolved Mention"/>
    <w:basedOn w:val="DefaultParagraphFont"/>
    <w:uiPriority w:val="99"/>
    <w:semiHidden/>
    <w:unhideWhenUsed/>
    <w:rsid w:val="00C0154B"/>
    <w:rPr>
      <w:color w:val="605E5C"/>
      <w:shd w:val="clear" w:color="auto" w:fill="E1DFDD"/>
    </w:rPr>
  </w:style>
  <w:style w:type="table" w:styleId="TableGrid">
    <w:name w:val="Table Grid"/>
    <w:basedOn w:val="TableNormal"/>
    <w:uiPriority w:val="39"/>
    <w:rsid w:val="00C01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834884">
      <w:bodyDiv w:val="1"/>
      <w:marLeft w:val="0"/>
      <w:marRight w:val="0"/>
      <w:marTop w:val="0"/>
      <w:marBottom w:val="0"/>
      <w:divBdr>
        <w:top w:val="none" w:sz="0" w:space="0" w:color="auto"/>
        <w:left w:val="none" w:sz="0" w:space="0" w:color="auto"/>
        <w:bottom w:val="none" w:sz="0" w:space="0" w:color="auto"/>
        <w:right w:val="none" w:sz="0" w:space="0" w:color="auto"/>
      </w:divBdr>
    </w:div>
    <w:div w:id="1034771774">
      <w:bodyDiv w:val="1"/>
      <w:marLeft w:val="0"/>
      <w:marRight w:val="0"/>
      <w:marTop w:val="0"/>
      <w:marBottom w:val="0"/>
      <w:divBdr>
        <w:top w:val="none" w:sz="0" w:space="0" w:color="auto"/>
        <w:left w:val="none" w:sz="0" w:space="0" w:color="auto"/>
        <w:bottom w:val="none" w:sz="0" w:space="0" w:color="auto"/>
        <w:right w:val="none" w:sz="0" w:space="0" w:color="auto"/>
      </w:divBdr>
    </w:div>
    <w:div w:id="1208756945">
      <w:bodyDiv w:val="1"/>
      <w:marLeft w:val="0"/>
      <w:marRight w:val="0"/>
      <w:marTop w:val="0"/>
      <w:marBottom w:val="0"/>
      <w:divBdr>
        <w:top w:val="none" w:sz="0" w:space="0" w:color="auto"/>
        <w:left w:val="none" w:sz="0" w:space="0" w:color="auto"/>
        <w:bottom w:val="none" w:sz="0" w:space="0" w:color="auto"/>
        <w:right w:val="none" w:sz="0" w:space="0" w:color="auto"/>
      </w:divBdr>
    </w:div>
    <w:div w:id="182184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laints.sls.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espectatwork.gov.au/" TargetMode="External"/><Relationship Id="rId4" Type="http://schemas.openxmlformats.org/officeDocument/2006/relationships/numbering" Target="numbering.xml"/><Relationship Id="rId9" Type="http://schemas.openxmlformats.org/officeDocument/2006/relationships/hyperlink" Target="https://www.qhrc.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B7D751CB1C3458DAEF5682BC024A9" ma:contentTypeVersion="12" ma:contentTypeDescription="Create a new document." ma:contentTypeScope="" ma:versionID="bb84c57db842edcbaa7de134fc3677a0">
  <xsd:schema xmlns:xsd="http://www.w3.org/2001/XMLSchema" xmlns:xs="http://www.w3.org/2001/XMLSchema" xmlns:p="http://schemas.microsoft.com/office/2006/metadata/properties" xmlns:ns2="42780015-3c44-4f85-926a-7c36a9c3a1fe" xmlns:ns3="7c2ab12d-2b28-441b-abd1-9aff0ab9c36b" targetNamespace="http://schemas.microsoft.com/office/2006/metadata/properties" ma:root="true" ma:fieldsID="66525a8bbe1696c1d8059d3cbf5cb824" ns2:_="" ns3:_="">
    <xsd:import namespace="42780015-3c44-4f85-926a-7c36a9c3a1fe"/>
    <xsd:import namespace="7c2ab12d-2b28-441b-abd1-9aff0ab9c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80015-3c44-4f85-926a-7c36a9c3a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169c1b7-b210-4eb7-af0d-6f018d4fcda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ab12d-2b28-441b-abd1-9aff0ab9c36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cf43e7-faa4-40dd-b7d8-39a1b87dfc64}" ma:internalName="TaxCatchAll" ma:showField="CatchAllData" ma:web="7c2ab12d-2b28-441b-abd1-9aff0ab9c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ab12d-2b28-441b-abd1-9aff0ab9c36b" xsi:nil="true"/>
    <lcf76f155ced4ddcb4097134ff3c332f xmlns="42780015-3c44-4f85-926a-7c36a9c3a1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513036-8F51-4C3F-930A-26107C927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80015-3c44-4f85-926a-7c36a9c3a1fe"/>
    <ds:schemaRef ds:uri="7c2ab12d-2b28-441b-abd1-9aff0ab9c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BC776-1009-425D-9A8E-D6E9524E0AB2}">
  <ds:schemaRefs>
    <ds:schemaRef ds:uri="http://schemas.microsoft.com/sharepoint/v3/contenttype/forms"/>
  </ds:schemaRefs>
</ds:datastoreItem>
</file>

<file path=customXml/itemProps3.xml><?xml version="1.0" encoding="utf-8"?>
<ds:datastoreItem xmlns:ds="http://schemas.openxmlformats.org/officeDocument/2006/customXml" ds:itemID="{610C7C1A-AAAA-45B8-98EB-8781227CBEC9}">
  <ds:schemaRefs>
    <ds:schemaRef ds:uri="http://schemas.microsoft.com/office/2006/metadata/properties"/>
    <ds:schemaRef ds:uri="http://schemas.microsoft.com/office/infopath/2007/PartnerControls"/>
    <ds:schemaRef ds:uri="7c2ab12d-2b28-441b-abd1-9aff0ab9c36b"/>
    <ds:schemaRef ds:uri="42780015-3c44-4f85-926a-7c36a9c3a1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Blake</dc:creator>
  <cp:keywords/>
  <dc:description/>
  <cp:lastModifiedBy>Danielle Blake</cp:lastModifiedBy>
  <cp:revision>2</cp:revision>
  <dcterms:created xsi:type="dcterms:W3CDTF">2025-07-23T21:58:00Z</dcterms:created>
  <dcterms:modified xsi:type="dcterms:W3CDTF">2025-07-23T21:58:00Z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0x0101002A1B7D751CB1C3458DAEF5682BC024A9</vt:lpwstr>
  </property>
  <property fmtid="{D5CDD505-2E9C-101B-9397-08002B2CF9AE}" pid="3" name="Order">
    <vt:r8>11530500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