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78AAFBE4" w14:textId="77777777" w:rsidR="008F12B8" w:rsidRDefault="00CC4751" w:rsidP="00AF4FAE">
          <w:pPr>
            <w:pStyle w:val="TOCHeading"/>
            <w:ind w:firstLine="720"/>
            <w:rPr>
              <w:noProof/>
            </w:rPr>
          </w:pPr>
          <w:r>
            <w:t>Contents</w:t>
          </w:r>
          <w:r>
            <w:fldChar w:fldCharType="begin"/>
          </w:r>
          <w:r>
            <w:instrText xml:space="preserve"> TOC \o "1-3" \h \z \u </w:instrText>
          </w:r>
          <w:r>
            <w:fldChar w:fldCharType="separate"/>
          </w:r>
        </w:p>
        <w:p w14:paraId="528E4F8A" w14:textId="60B28708" w:rsidR="008F12B8" w:rsidRDefault="00000000">
          <w:pPr>
            <w:pStyle w:val="TOC1"/>
            <w:tabs>
              <w:tab w:val="right" w:leader="dot" w:pos="9350"/>
            </w:tabs>
            <w:rPr>
              <w:rFonts w:eastAsiaTheme="minorEastAsia"/>
              <w:noProof/>
            </w:rPr>
          </w:pPr>
          <w:hyperlink w:anchor="_Toc127805217" w:history="1">
            <w:r w:rsidR="008F12B8" w:rsidRPr="004C3671">
              <w:rPr>
                <w:rStyle w:val="Hyperlink"/>
                <w:noProof/>
              </w:rPr>
              <w:t>Weekly Changes Feb 20,</w:t>
            </w:r>
            <w:r w:rsidR="008F12B8" w:rsidRPr="004C3671">
              <w:rPr>
                <w:rStyle w:val="Hyperlink"/>
                <w:noProof/>
                <w:vertAlign w:val="superscript"/>
              </w:rPr>
              <w:t xml:space="preserve"> </w:t>
            </w:r>
            <w:r w:rsidR="008F12B8" w:rsidRPr="004C3671">
              <w:rPr>
                <w:rStyle w:val="Hyperlink"/>
                <w:noProof/>
              </w:rPr>
              <w:t>2023</w:t>
            </w:r>
            <w:r w:rsidR="008F12B8">
              <w:rPr>
                <w:noProof/>
                <w:webHidden/>
              </w:rPr>
              <w:tab/>
            </w:r>
            <w:r w:rsidR="008F12B8">
              <w:rPr>
                <w:noProof/>
                <w:webHidden/>
              </w:rPr>
              <w:fldChar w:fldCharType="begin"/>
            </w:r>
            <w:r w:rsidR="008F12B8">
              <w:rPr>
                <w:noProof/>
                <w:webHidden/>
              </w:rPr>
              <w:instrText xml:space="preserve"> PAGEREF _Toc127805217 \h </w:instrText>
            </w:r>
            <w:r w:rsidR="008F12B8">
              <w:rPr>
                <w:noProof/>
                <w:webHidden/>
              </w:rPr>
            </w:r>
            <w:r w:rsidR="008F12B8">
              <w:rPr>
                <w:noProof/>
                <w:webHidden/>
              </w:rPr>
              <w:fldChar w:fldCharType="separate"/>
            </w:r>
            <w:r w:rsidR="008F12B8">
              <w:rPr>
                <w:noProof/>
                <w:webHidden/>
              </w:rPr>
              <w:t>1</w:t>
            </w:r>
            <w:r w:rsidR="008F12B8">
              <w:rPr>
                <w:noProof/>
                <w:webHidden/>
              </w:rPr>
              <w:fldChar w:fldCharType="end"/>
            </w:r>
          </w:hyperlink>
        </w:p>
        <w:p w14:paraId="388E48C2" w14:textId="641773A0" w:rsidR="008F12B8" w:rsidRDefault="00000000">
          <w:pPr>
            <w:pStyle w:val="TOC2"/>
            <w:tabs>
              <w:tab w:val="right" w:leader="dot" w:pos="9350"/>
            </w:tabs>
            <w:rPr>
              <w:rFonts w:eastAsiaTheme="minorEastAsia"/>
              <w:noProof/>
            </w:rPr>
          </w:pPr>
          <w:hyperlink w:anchor="_Toc127805218" w:history="1">
            <w:r w:rsidR="008F12B8" w:rsidRPr="004C3671">
              <w:rPr>
                <w:rStyle w:val="Hyperlink"/>
                <w:noProof/>
              </w:rPr>
              <w:t>Assessment</w:t>
            </w:r>
            <w:r w:rsidR="008F12B8">
              <w:rPr>
                <w:noProof/>
                <w:webHidden/>
              </w:rPr>
              <w:tab/>
            </w:r>
            <w:r w:rsidR="008F12B8">
              <w:rPr>
                <w:noProof/>
                <w:webHidden/>
              </w:rPr>
              <w:fldChar w:fldCharType="begin"/>
            </w:r>
            <w:r w:rsidR="008F12B8">
              <w:rPr>
                <w:noProof/>
                <w:webHidden/>
              </w:rPr>
              <w:instrText xml:space="preserve"> PAGEREF _Toc127805218 \h </w:instrText>
            </w:r>
            <w:r w:rsidR="008F12B8">
              <w:rPr>
                <w:noProof/>
                <w:webHidden/>
              </w:rPr>
            </w:r>
            <w:r w:rsidR="008F12B8">
              <w:rPr>
                <w:noProof/>
                <w:webHidden/>
              </w:rPr>
              <w:fldChar w:fldCharType="separate"/>
            </w:r>
            <w:r w:rsidR="008F12B8">
              <w:rPr>
                <w:noProof/>
                <w:webHidden/>
              </w:rPr>
              <w:t>1</w:t>
            </w:r>
            <w:r w:rsidR="008F12B8">
              <w:rPr>
                <w:noProof/>
                <w:webHidden/>
              </w:rPr>
              <w:fldChar w:fldCharType="end"/>
            </w:r>
          </w:hyperlink>
        </w:p>
        <w:p w14:paraId="458A1C55" w14:textId="517052B8" w:rsidR="008F12B8" w:rsidRDefault="00000000">
          <w:pPr>
            <w:pStyle w:val="TOC2"/>
            <w:tabs>
              <w:tab w:val="right" w:leader="dot" w:pos="9350"/>
            </w:tabs>
            <w:rPr>
              <w:rFonts w:eastAsiaTheme="minorEastAsia"/>
              <w:noProof/>
            </w:rPr>
          </w:pPr>
          <w:hyperlink w:anchor="_Toc127805219" w:history="1">
            <w:r w:rsidR="008F12B8" w:rsidRPr="004C3671">
              <w:rPr>
                <w:rStyle w:val="Hyperlink"/>
                <w:noProof/>
              </w:rPr>
              <w:t>Reports</w:t>
            </w:r>
            <w:r w:rsidR="008F12B8">
              <w:rPr>
                <w:noProof/>
                <w:webHidden/>
              </w:rPr>
              <w:tab/>
            </w:r>
            <w:r w:rsidR="008F12B8">
              <w:rPr>
                <w:noProof/>
                <w:webHidden/>
              </w:rPr>
              <w:fldChar w:fldCharType="begin"/>
            </w:r>
            <w:r w:rsidR="008F12B8">
              <w:rPr>
                <w:noProof/>
                <w:webHidden/>
              </w:rPr>
              <w:instrText xml:space="preserve"> PAGEREF _Toc127805219 \h </w:instrText>
            </w:r>
            <w:r w:rsidR="008F12B8">
              <w:rPr>
                <w:noProof/>
                <w:webHidden/>
              </w:rPr>
            </w:r>
            <w:r w:rsidR="008F12B8">
              <w:rPr>
                <w:noProof/>
                <w:webHidden/>
              </w:rPr>
              <w:fldChar w:fldCharType="separate"/>
            </w:r>
            <w:r w:rsidR="008F12B8">
              <w:rPr>
                <w:noProof/>
                <w:webHidden/>
              </w:rPr>
              <w:t>3</w:t>
            </w:r>
            <w:r w:rsidR="008F12B8">
              <w:rPr>
                <w:noProof/>
                <w:webHidden/>
              </w:rPr>
              <w:fldChar w:fldCharType="end"/>
            </w:r>
          </w:hyperlink>
        </w:p>
        <w:p w14:paraId="5E6DCB42" w14:textId="65C1E3A2" w:rsidR="008F12B8" w:rsidRDefault="00000000">
          <w:pPr>
            <w:pStyle w:val="TOC3"/>
            <w:tabs>
              <w:tab w:val="right" w:leader="dot" w:pos="9350"/>
            </w:tabs>
            <w:rPr>
              <w:rFonts w:eastAsiaTheme="minorEastAsia"/>
              <w:noProof/>
            </w:rPr>
          </w:pPr>
          <w:hyperlink w:anchor="_Toc127805220" w:history="1">
            <w:r w:rsidR="008F12B8" w:rsidRPr="004C3671">
              <w:rPr>
                <w:rStyle w:val="Hyperlink"/>
                <w:noProof/>
              </w:rPr>
              <w:t>926P</w:t>
            </w:r>
            <w:r w:rsidR="008F12B8">
              <w:rPr>
                <w:noProof/>
                <w:webHidden/>
              </w:rPr>
              <w:tab/>
            </w:r>
            <w:r w:rsidR="008F12B8">
              <w:rPr>
                <w:noProof/>
                <w:webHidden/>
              </w:rPr>
              <w:fldChar w:fldCharType="begin"/>
            </w:r>
            <w:r w:rsidR="008F12B8">
              <w:rPr>
                <w:noProof/>
                <w:webHidden/>
              </w:rPr>
              <w:instrText xml:space="preserve"> PAGEREF _Toc127805220 \h </w:instrText>
            </w:r>
            <w:r w:rsidR="008F12B8">
              <w:rPr>
                <w:noProof/>
                <w:webHidden/>
              </w:rPr>
            </w:r>
            <w:r w:rsidR="008F12B8">
              <w:rPr>
                <w:noProof/>
                <w:webHidden/>
              </w:rPr>
              <w:fldChar w:fldCharType="separate"/>
            </w:r>
            <w:r w:rsidR="008F12B8">
              <w:rPr>
                <w:noProof/>
                <w:webHidden/>
              </w:rPr>
              <w:t>3</w:t>
            </w:r>
            <w:r w:rsidR="008F12B8">
              <w:rPr>
                <w:noProof/>
                <w:webHidden/>
              </w:rPr>
              <w:fldChar w:fldCharType="end"/>
            </w:r>
          </w:hyperlink>
        </w:p>
        <w:p w14:paraId="351B8FC6" w14:textId="0E21049E" w:rsidR="008F12B8" w:rsidRDefault="00000000">
          <w:pPr>
            <w:pStyle w:val="TOC2"/>
            <w:tabs>
              <w:tab w:val="right" w:leader="dot" w:pos="9350"/>
            </w:tabs>
            <w:rPr>
              <w:rFonts w:eastAsiaTheme="minorEastAsia"/>
              <w:noProof/>
            </w:rPr>
          </w:pPr>
          <w:hyperlink w:anchor="_Toc127805221" w:history="1">
            <w:r w:rsidR="008F12B8" w:rsidRPr="004C3671">
              <w:rPr>
                <w:rStyle w:val="Hyperlink"/>
                <w:noProof/>
              </w:rPr>
              <w:t>Sketch</w:t>
            </w:r>
            <w:r w:rsidR="008F12B8">
              <w:rPr>
                <w:noProof/>
                <w:webHidden/>
              </w:rPr>
              <w:tab/>
            </w:r>
            <w:r w:rsidR="008F12B8">
              <w:rPr>
                <w:noProof/>
                <w:webHidden/>
              </w:rPr>
              <w:fldChar w:fldCharType="begin"/>
            </w:r>
            <w:r w:rsidR="008F12B8">
              <w:rPr>
                <w:noProof/>
                <w:webHidden/>
              </w:rPr>
              <w:instrText xml:space="preserve"> PAGEREF _Toc127805221 \h </w:instrText>
            </w:r>
            <w:r w:rsidR="008F12B8">
              <w:rPr>
                <w:noProof/>
                <w:webHidden/>
              </w:rPr>
            </w:r>
            <w:r w:rsidR="008F12B8">
              <w:rPr>
                <w:noProof/>
                <w:webHidden/>
              </w:rPr>
              <w:fldChar w:fldCharType="separate"/>
            </w:r>
            <w:r w:rsidR="008F12B8">
              <w:rPr>
                <w:noProof/>
                <w:webHidden/>
              </w:rPr>
              <w:t>3</w:t>
            </w:r>
            <w:r w:rsidR="008F12B8">
              <w:rPr>
                <w:noProof/>
                <w:webHidden/>
              </w:rPr>
              <w:fldChar w:fldCharType="end"/>
            </w:r>
          </w:hyperlink>
        </w:p>
        <w:p w14:paraId="7D676EE0" w14:textId="7FFB4772" w:rsidR="008F12B8" w:rsidRDefault="00000000">
          <w:pPr>
            <w:pStyle w:val="TOC2"/>
            <w:tabs>
              <w:tab w:val="right" w:leader="dot" w:pos="9350"/>
            </w:tabs>
            <w:rPr>
              <w:rFonts w:eastAsiaTheme="minorEastAsia"/>
              <w:noProof/>
            </w:rPr>
          </w:pPr>
          <w:hyperlink w:anchor="_Toc127805222" w:history="1">
            <w:r w:rsidR="008F12B8" w:rsidRPr="004C3671">
              <w:rPr>
                <w:rStyle w:val="Hyperlink"/>
                <w:noProof/>
              </w:rPr>
              <w:t>Residential and Commercial</w:t>
            </w:r>
            <w:r w:rsidR="008F12B8">
              <w:rPr>
                <w:noProof/>
                <w:webHidden/>
              </w:rPr>
              <w:tab/>
            </w:r>
            <w:r w:rsidR="008F12B8">
              <w:rPr>
                <w:noProof/>
                <w:webHidden/>
              </w:rPr>
              <w:fldChar w:fldCharType="begin"/>
            </w:r>
            <w:r w:rsidR="008F12B8">
              <w:rPr>
                <w:noProof/>
                <w:webHidden/>
              </w:rPr>
              <w:instrText xml:space="preserve"> PAGEREF _Toc127805222 \h </w:instrText>
            </w:r>
            <w:r w:rsidR="008F12B8">
              <w:rPr>
                <w:noProof/>
                <w:webHidden/>
              </w:rPr>
            </w:r>
            <w:r w:rsidR="008F12B8">
              <w:rPr>
                <w:noProof/>
                <w:webHidden/>
              </w:rPr>
              <w:fldChar w:fldCharType="separate"/>
            </w:r>
            <w:r w:rsidR="008F12B8">
              <w:rPr>
                <w:noProof/>
                <w:webHidden/>
              </w:rPr>
              <w:t>4</w:t>
            </w:r>
            <w:r w:rsidR="008F12B8">
              <w:rPr>
                <w:noProof/>
                <w:webHidden/>
              </w:rPr>
              <w:fldChar w:fldCharType="end"/>
            </w:r>
          </w:hyperlink>
        </w:p>
        <w:p w14:paraId="04158050" w14:textId="0CBD2B47" w:rsidR="008F12B8" w:rsidRDefault="00000000">
          <w:pPr>
            <w:pStyle w:val="TOC2"/>
            <w:tabs>
              <w:tab w:val="right" w:leader="dot" w:pos="9350"/>
            </w:tabs>
            <w:rPr>
              <w:rFonts w:eastAsiaTheme="minorEastAsia"/>
              <w:noProof/>
            </w:rPr>
          </w:pPr>
          <w:hyperlink w:anchor="_Toc127805223" w:history="1">
            <w:r w:rsidR="008F12B8" w:rsidRPr="004C3671">
              <w:rPr>
                <w:rStyle w:val="Hyperlink"/>
                <w:noProof/>
              </w:rPr>
              <w:t>Commercial</w:t>
            </w:r>
            <w:r w:rsidR="008F12B8">
              <w:rPr>
                <w:noProof/>
                <w:webHidden/>
              </w:rPr>
              <w:tab/>
            </w:r>
            <w:r w:rsidR="008F12B8">
              <w:rPr>
                <w:noProof/>
                <w:webHidden/>
              </w:rPr>
              <w:fldChar w:fldCharType="begin"/>
            </w:r>
            <w:r w:rsidR="008F12B8">
              <w:rPr>
                <w:noProof/>
                <w:webHidden/>
              </w:rPr>
              <w:instrText xml:space="preserve"> PAGEREF _Toc127805223 \h </w:instrText>
            </w:r>
            <w:r w:rsidR="008F12B8">
              <w:rPr>
                <w:noProof/>
                <w:webHidden/>
              </w:rPr>
            </w:r>
            <w:r w:rsidR="008F12B8">
              <w:rPr>
                <w:noProof/>
                <w:webHidden/>
              </w:rPr>
              <w:fldChar w:fldCharType="separate"/>
            </w:r>
            <w:r w:rsidR="008F12B8">
              <w:rPr>
                <w:noProof/>
                <w:webHidden/>
              </w:rPr>
              <w:t>4</w:t>
            </w:r>
            <w:r w:rsidR="008F12B8">
              <w:rPr>
                <w:noProof/>
                <w:webHidden/>
              </w:rPr>
              <w:fldChar w:fldCharType="end"/>
            </w:r>
          </w:hyperlink>
        </w:p>
        <w:p w14:paraId="47E83722" w14:textId="1B0DE35D" w:rsidR="008F12B8" w:rsidRDefault="00000000">
          <w:pPr>
            <w:pStyle w:val="TOC2"/>
            <w:tabs>
              <w:tab w:val="right" w:leader="dot" w:pos="9350"/>
            </w:tabs>
            <w:rPr>
              <w:rFonts w:eastAsiaTheme="minorEastAsia"/>
              <w:noProof/>
            </w:rPr>
          </w:pPr>
          <w:hyperlink w:anchor="_Toc127805224" w:history="1">
            <w:r w:rsidR="008F12B8" w:rsidRPr="004C3671">
              <w:rPr>
                <w:rStyle w:val="Hyperlink"/>
                <w:noProof/>
              </w:rPr>
              <w:t>Personal Property</w:t>
            </w:r>
            <w:r w:rsidR="008F12B8">
              <w:rPr>
                <w:noProof/>
                <w:webHidden/>
              </w:rPr>
              <w:tab/>
            </w:r>
            <w:r w:rsidR="008F12B8">
              <w:rPr>
                <w:noProof/>
                <w:webHidden/>
              </w:rPr>
              <w:fldChar w:fldCharType="begin"/>
            </w:r>
            <w:r w:rsidR="008F12B8">
              <w:rPr>
                <w:noProof/>
                <w:webHidden/>
              </w:rPr>
              <w:instrText xml:space="preserve"> PAGEREF _Toc127805224 \h </w:instrText>
            </w:r>
            <w:r w:rsidR="008F12B8">
              <w:rPr>
                <w:noProof/>
                <w:webHidden/>
              </w:rPr>
            </w:r>
            <w:r w:rsidR="008F12B8">
              <w:rPr>
                <w:noProof/>
                <w:webHidden/>
              </w:rPr>
              <w:fldChar w:fldCharType="separate"/>
            </w:r>
            <w:r w:rsidR="008F12B8">
              <w:rPr>
                <w:noProof/>
                <w:webHidden/>
              </w:rPr>
              <w:t>4</w:t>
            </w:r>
            <w:r w:rsidR="008F12B8">
              <w:rPr>
                <w:noProof/>
                <w:webHidden/>
              </w:rPr>
              <w:fldChar w:fldCharType="end"/>
            </w:r>
          </w:hyperlink>
        </w:p>
        <w:p w14:paraId="3297E46D" w14:textId="4F927C15" w:rsidR="008F12B8" w:rsidRDefault="00000000">
          <w:pPr>
            <w:pStyle w:val="TOC2"/>
            <w:tabs>
              <w:tab w:val="right" w:leader="dot" w:pos="9350"/>
            </w:tabs>
            <w:rPr>
              <w:rFonts w:eastAsiaTheme="minorEastAsia"/>
              <w:noProof/>
            </w:rPr>
          </w:pPr>
          <w:hyperlink w:anchor="_Toc127805225" w:history="1">
            <w:r w:rsidR="008F12B8" w:rsidRPr="004C3671">
              <w:rPr>
                <w:rStyle w:val="Hyperlink"/>
                <w:noProof/>
              </w:rPr>
              <w:t>Sales</w:t>
            </w:r>
            <w:r w:rsidR="008F12B8">
              <w:rPr>
                <w:noProof/>
                <w:webHidden/>
              </w:rPr>
              <w:tab/>
            </w:r>
            <w:r w:rsidR="008F12B8">
              <w:rPr>
                <w:noProof/>
                <w:webHidden/>
              </w:rPr>
              <w:fldChar w:fldCharType="begin"/>
            </w:r>
            <w:r w:rsidR="008F12B8">
              <w:rPr>
                <w:noProof/>
                <w:webHidden/>
              </w:rPr>
              <w:instrText xml:space="preserve"> PAGEREF _Toc127805225 \h </w:instrText>
            </w:r>
            <w:r w:rsidR="008F12B8">
              <w:rPr>
                <w:noProof/>
                <w:webHidden/>
              </w:rPr>
            </w:r>
            <w:r w:rsidR="008F12B8">
              <w:rPr>
                <w:noProof/>
                <w:webHidden/>
              </w:rPr>
              <w:fldChar w:fldCharType="separate"/>
            </w:r>
            <w:r w:rsidR="008F12B8">
              <w:rPr>
                <w:noProof/>
                <w:webHidden/>
              </w:rPr>
              <w:t>5</w:t>
            </w:r>
            <w:r w:rsidR="008F12B8">
              <w:rPr>
                <w:noProof/>
                <w:webHidden/>
              </w:rPr>
              <w:fldChar w:fldCharType="end"/>
            </w:r>
          </w:hyperlink>
        </w:p>
        <w:p w14:paraId="0822F19C" w14:textId="5D2F6872" w:rsidR="008F12B8" w:rsidRDefault="00000000">
          <w:pPr>
            <w:pStyle w:val="TOC2"/>
            <w:tabs>
              <w:tab w:val="right" w:leader="dot" w:pos="9350"/>
            </w:tabs>
            <w:rPr>
              <w:rFonts w:eastAsiaTheme="minorEastAsia"/>
              <w:noProof/>
            </w:rPr>
          </w:pPr>
          <w:hyperlink w:anchor="_Toc127805226" w:history="1">
            <w:r w:rsidR="008F12B8" w:rsidRPr="004C3671">
              <w:rPr>
                <w:rStyle w:val="Hyperlink"/>
                <w:noProof/>
              </w:rPr>
              <w:t>Map Analyzer</w:t>
            </w:r>
            <w:r w:rsidR="008F12B8">
              <w:rPr>
                <w:noProof/>
                <w:webHidden/>
              </w:rPr>
              <w:tab/>
            </w:r>
            <w:r w:rsidR="008F12B8">
              <w:rPr>
                <w:noProof/>
                <w:webHidden/>
              </w:rPr>
              <w:fldChar w:fldCharType="begin"/>
            </w:r>
            <w:r w:rsidR="008F12B8">
              <w:rPr>
                <w:noProof/>
                <w:webHidden/>
              </w:rPr>
              <w:instrText xml:space="preserve"> PAGEREF _Toc127805226 \h </w:instrText>
            </w:r>
            <w:r w:rsidR="008F12B8">
              <w:rPr>
                <w:noProof/>
                <w:webHidden/>
              </w:rPr>
            </w:r>
            <w:r w:rsidR="008F12B8">
              <w:rPr>
                <w:noProof/>
                <w:webHidden/>
              </w:rPr>
              <w:fldChar w:fldCharType="separate"/>
            </w:r>
            <w:r w:rsidR="008F12B8">
              <w:rPr>
                <w:noProof/>
                <w:webHidden/>
              </w:rPr>
              <w:t>5</w:t>
            </w:r>
            <w:r w:rsidR="008F12B8">
              <w:rPr>
                <w:noProof/>
                <w:webHidden/>
              </w:rPr>
              <w:fldChar w:fldCharType="end"/>
            </w:r>
          </w:hyperlink>
        </w:p>
        <w:p w14:paraId="3F9B9024" w14:textId="07422AD3" w:rsidR="008F12B8" w:rsidRDefault="00000000">
          <w:pPr>
            <w:pStyle w:val="TOC2"/>
            <w:tabs>
              <w:tab w:val="right" w:leader="dot" w:pos="9350"/>
            </w:tabs>
            <w:rPr>
              <w:rFonts w:eastAsiaTheme="minorEastAsia"/>
              <w:noProof/>
            </w:rPr>
          </w:pPr>
          <w:hyperlink w:anchor="_Toc127805227" w:history="1">
            <w:r w:rsidR="008F12B8" w:rsidRPr="004C3671">
              <w:rPr>
                <w:rStyle w:val="Hyperlink"/>
                <w:noProof/>
              </w:rPr>
              <w:t>Lot Value Table</w:t>
            </w:r>
            <w:r w:rsidR="008F12B8">
              <w:rPr>
                <w:noProof/>
                <w:webHidden/>
              </w:rPr>
              <w:tab/>
            </w:r>
            <w:r w:rsidR="008F12B8">
              <w:rPr>
                <w:noProof/>
                <w:webHidden/>
              </w:rPr>
              <w:fldChar w:fldCharType="begin"/>
            </w:r>
            <w:r w:rsidR="008F12B8">
              <w:rPr>
                <w:noProof/>
                <w:webHidden/>
              </w:rPr>
              <w:instrText xml:space="preserve"> PAGEREF _Toc127805227 \h </w:instrText>
            </w:r>
            <w:r w:rsidR="008F12B8">
              <w:rPr>
                <w:noProof/>
                <w:webHidden/>
              </w:rPr>
            </w:r>
            <w:r w:rsidR="008F12B8">
              <w:rPr>
                <w:noProof/>
                <w:webHidden/>
              </w:rPr>
              <w:fldChar w:fldCharType="separate"/>
            </w:r>
            <w:r w:rsidR="008F12B8">
              <w:rPr>
                <w:noProof/>
                <w:webHidden/>
              </w:rPr>
              <w:t>5</w:t>
            </w:r>
            <w:r w:rsidR="008F12B8">
              <w:rPr>
                <w:noProof/>
                <w:webHidden/>
              </w:rPr>
              <w:fldChar w:fldCharType="end"/>
            </w:r>
          </w:hyperlink>
        </w:p>
        <w:p w14:paraId="4DF57DD5" w14:textId="391D6C25" w:rsidR="008F12B8" w:rsidRDefault="00000000">
          <w:pPr>
            <w:pStyle w:val="TOC2"/>
            <w:tabs>
              <w:tab w:val="right" w:leader="dot" w:pos="9350"/>
            </w:tabs>
            <w:rPr>
              <w:rFonts w:eastAsiaTheme="minorEastAsia"/>
              <w:noProof/>
            </w:rPr>
          </w:pPr>
          <w:hyperlink w:anchor="_Toc127805228" w:history="1">
            <w:r w:rsidR="008F12B8" w:rsidRPr="004C3671">
              <w:rPr>
                <w:rStyle w:val="Hyperlink"/>
                <w:noProof/>
              </w:rPr>
              <w:t>Entrance Table</w:t>
            </w:r>
            <w:r w:rsidR="008F12B8">
              <w:rPr>
                <w:noProof/>
                <w:webHidden/>
              </w:rPr>
              <w:tab/>
            </w:r>
            <w:r w:rsidR="008F12B8">
              <w:rPr>
                <w:noProof/>
                <w:webHidden/>
              </w:rPr>
              <w:fldChar w:fldCharType="begin"/>
            </w:r>
            <w:r w:rsidR="008F12B8">
              <w:rPr>
                <w:noProof/>
                <w:webHidden/>
              </w:rPr>
              <w:instrText xml:space="preserve"> PAGEREF _Toc127805228 \h </w:instrText>
            </w:r>
            <w:r w:rsidR="008F12B8">
              <w:rPr>
                <w:noProof/>
                <w:webHidden/>
              </w:rPr>
            </w:r>
            <w:r w:rsidR="008F12B8">
              <w:rPr>
                <w:noProof/>
                <w:webHidden/>
              </w:rPr>
              <w:fldChar w:fldCharType="separate"/>
            </w:r>
            <w:r w:rsidR="008F12B8">
              <w:rPr>
                <w:noProof/>
                <w:webHidden/>
              </w:rPr>
              <w:t>6</w:t>
            </w:r>
            <w:r w:rsidR="008F12B8">
              <w:rPr>
                <w:noProof/>
                <w:webHidden/>
              </w:rPr>
              <w:fldChar w:fldCharType="end"/>
            </w:r>
          </w:hyperlink>
        </w:p>
        <w:p w14:paraId="5DE93C87" w14:textId="4CB63F27" w:rsidR="008F12B8" w:rsidRDefault="00000000">
          <w:pPr>
            <w:pStyle w:val="TOC2"/>
            <w:tabs>
              <w:tab w:val="right" w:leader="dot" w:pos="9350"/>
            </w:tabs>
            <w:rPr>
              <w:rFonts w:eastAsiaTheme="minorEastAsia"/>
              <w:noProof/>
            </w:rPr>
          </w:pPr>
          <w:hyperlink w:anchor="_Toc127805229" w:history="1">
            <w:r w:rsidR="008F12B8" w:rsidRPr="004C3671">
              <w:rPr>
                <w:rStyle w:val="Hyperlink"/>
                <w:noProof/>
              </w:rPr>
              <w:t>Sketch Table</w:t>
            </w:r>
            <w:r w:rsidR="008F12B8">
              <w:rPr>
                <w:noProof/>
                <w:webHidden/>
              </w:rPr>
              <w:tab/>
            </w:r>
            <w:r w:rsidR="008F12B8">
              <w:rPr>
                <w:noProof/>
                <w:webHidden/>
              </w:rPr>
              <w:fldChar w:fldCharType="begin"/>
            </w:r>
            <w:r w:rsidR="008F12B8">
              <w:rPr>
                <w:noProof/>
                <w:webHidden/>
              </w:rPr>
              <w:instrText xml:space="preserve"> PAGEREF _Toc127805229 \h </w:instrText>
            </w:r>
            <w:r w:rsidR="008F12B8">
              <w:rPr>
                <w:noProof/>
                <w:webHidden/>
              </w:rPr>
            </w:r>
            <w:r w:rsidR="008F12B8">
              <w:rPr>
                <w:noProof/>
                <w:webHidden/>
              </w:rPr>
              <w:fldChar w:fldCharType="separate"/>
            </w:r>
            <w:r w:rsidR="008F12B8">
              <w:rPr>
                <w:noProof/>
                <w:webHidden/>
              </w:rPr>
              <w:t>7</w:t>
            </w:r>
            <w:r w:rsidR="008F12B8">
              <w:rPr>
                <w:noProof/>
                <w:webHidden/>
              </w:rPr>
              <w:fldChar w:fldCharType="end"/>
            </w:r>
          </w:hyperlink>
        </w:p>
        <w:p w14:paraId="57C3F350" w14:textId="065F3C26" w:rsidR="008F12B8" w:rsidRDefault="00000000">
          <w:pPr>
            <w:pStyle w:val="TOC2"/>
            <w:tabs>
              <w:tab w:val="right" w:leader="dot" w:pos="9350"/>
            </w:tabs>
            <w:rPr>
              <w:rFonts w:eastAsiaTheme="minorEastAsia"/>
              <w:noProof/>
            </w:rPr>
          </w:pPr>
          <w:hyperlink w:anchor="_Toc127805230" w:history="1">
            <w:r w:rsidR="008F12B8" w:rsidRPr="004C3671">
              <w:rPr>
                <w:rStyle w:val="Hyperlink"/>
                <w:noProof/>
              </w:rPr>
              <w:t>User Profile</w:t>
            </w:r>
            <w:r w:rsidR="008F12B8">
              <w:rPr>
                <w:noProof/>
                <w:webHidden/>
              </w:rPr>
              <w:tab/>
            </w:r>
            <w:r w:rsidR="008F12B8">
              <w:rPr>
                <w:noProof/>
                <w:webHidden/>
              </w:rPr>
              <w:fldChar w:fldCharType="begin"/>
            </w:r>
            <w:r w:rsidR="008F12B8">
              <w:rPr>
                <w:noProof/>
                <w:webHidden/>
              </w:rPr>
              <w:instrText xml:space="preserve"> PAGEREF _Toc127805230 \h </w:instrText>
            </w:r>
            <w:r w:rsidR="008F12B8">
              <w:rPr>
                <w:noProof/>
                <w:webHidden/>
              </w:rPr>
            </w:r>
            <w:r w:rsidR="008F12B8">
              <w:rPr>
                <w:noProof/>
                <w:webHidden/>
              </w:rPr>
              <w:fldChar w:fldCharType="separate"/>
            </w:r>
            <w:r w:rsidR="008F12B8">
              <w:rPr>
                <w:noProof/>
                <w:webHidden/>
              </w:rPr>
              <w:t>7</w:t>
            </w:r>
            <w:r w:rsidR="008F12B8">
              <w:rPr>
                <w:noProof/>
                <w:webHidden/>
              </w:rPr>
              <w:fldChar w:fldCharType="end"/>
            </w:r>
          </w:hyperlink>
        </w:p>
        <w:p w14:paraId="135A2FF6" w14:textId="271BF6AA" w:rsidR="008F12B8" w:rsidRDefault="00000000">
          <w:pPr>
            <w:pStyle w:val="TOC2"/>
            <w:tabs>
              <w:tab w:val="right" w:leader="dot" w:pos="9350"/>
            </w:tabs>
            <w:rPr>
              <w:rFonts w:eastAsiaTheme="minorEastAsia"/>
              <w:noProof/>
            </w:rPr>
          </w:pPr>
          <w:hyperlink w:anchor="_Toc127805231" w:history="1">
            <w:r w:rsidR="008F12B8" w:rsidRPr="004C3671">
              <w:rPr>
                <w:rStyle w:val="Hyperlink"/>
                <w:noProof/>
              </w:rPr>
              <w:t>Report Manager</w:t>
            </w:r>
            <w:r w:rsidR="008F12B8">
              <w:rPr>
                <w:noProof/>
                <w:webHidden/>
              </w:rPr>
              <w:tab/>
            </w:r>
            <w:r w:rsidR="008F12B8">
              <w:rPr>
                <w:noProof/>
                <w:webHidden/>
              </w:rPr>
              <w:fldChar w:fldCharType="begin"/>
            </w:r>
            <w:r w:rsidR="008F12B8">
              <w:rPr>
                <w:noProof/>
                <w:webHidden/>
              </w:rPr>
              <w:instrText xml:space="preserve"> PAGEREF _Toc127805231 \h </w:instrText>
            </w:r>
            <w:r w:rsidR="008F12B8">
              <w:rPr>
                <w:noProof/>
                <w:webHidden/>
              </w:rPr>
            </w:r>
            <w:r w:rsidR="008F12B8">
              <w:rPr>
                <w:noProof/>
                <w:webHidden/>
              </w:rPr>
              <w:fldChar w:fldCharType="separate"/>
            </w:r>
            <w:r w:rsidR="008F12B8">
              <w:rPr>
                <w:noProof/>
                <w:webHidden/>
              </w:rPr>
              <w:t>7</w:t>
            </w:r>
            <w:r w:rsidR="008F12B8">
              <w:rPr>
                <w:noProof/>
                <w:webHidden/>
              </w:rPr>
              <w:fldChar w:fldCharType="end"/>
            </w:r>
          </w:hyperlink>
        </w:p>
        <w:p w14:paraId="05EEB96D" w14:textId="74471743" w:rsidR="008F12B8" w:rsidRDefault="00000000">
          <w:pPr>
            <w:pStyle w:val="TOC2"/>
            <w:tabs>
              <w:tab w:val="right" w:leader="dot" w:pos="9350"/>
            </w:tabs>
            <w:rPr>
              <w:rFonts w:eastAsiaTheme="minorEastAsia"/>
              <w:noProof/>
            </w:rPr>
          </w:pPr>
          <w:hyperlink w:anchor="_Toc127805232" w:history="1">
            <w:r w:rsidR="008F12B8" w:rsidRPr="004C3671">
              <w:rPr>
                <w:rStyle w:val="Hyperlink"/>
                <w:noProof/>
              </w:rPr>
              <w:t>Extract Data</w:t>
            </w:r>
            <w:r w:rsidR="008F12B8">
              <w:rPr>
                <w:noProof/>
                <w:webHidden/>
              </w:rPr>
              <w:tab/>
            </w:r>
            <w:r w:rsidR="008F12B8">
              <w:rPr>
                <w:noProof/>
                <w:webHidden/>
              </w:rPr>
              <w:fldChar w:fldCharType="begin"/>
            </w:r>
            <w:r w:rsidR="008F12B8">
              <w:rPr>
                <w:noProof/>
                <w:webHidden/>
              </w:rPr>
              <w:instrText xml:space="preserve"> PAGEREF _Toc127805232 \h </w:instrText>
            </w:r>
            <w:r w:rsidR="008F12B8">
              <w:rPr>
                <w:noProof/>
                <w:webHidden/>
              </w:rPr>
            </w:r>
            <w:r w:rsidR="008F12B8">
              <w:rPr>
                <w:noProof/>
                <w:webHidden/>
              </w:rPr>
              <w:fldChar w:fldCharType="separate"/>
            </w:r>
            <w:r w:rsidR="008F12B8">
              <w:rPr>
                <w:noProof/>
                <w:webHidden/>
              </w:rPr>
              <w:t>8</w:t>
            </w:r>
            <w:r w:rsidR="008F12B8">
              <w:rPr>
                <w:noProof/>
                <w:webHidden/>
              </w:rPr>
              <w:fldChar w:fldCharType="end"/>
            </w:r>
          </w:hyperlink>
        </w:p>
        <w:p w14:paraId="324C41E5" w14:textId="5BCCD589" w:rsidR="008F12B8" w:rsidRDefault="00000000">
          <w:pPr>
            <w:pStyle w:val="TOC2"/>
            <w:tabs>
              <w:tab w:val="right" w:leader="dot" w:pos="9350"/>
            </w:tabs>
            <w:rPr>
              <w:rFonts w:eastAsiaTheme="minorEastAsia"/>
              <w:noProof/>
            </w:rPr>
          </w:pPr>
          <w:hyperlink w:anchor="_Toc127805233" w:history="1">
            <w:r w:rsidR="008F12B8" w:rsidRPr="004C3671">
              <w:rPr>
                <w:rStyle w:val="Hyperlink"/>
                <w:noProof/>
              </w:rPr>
              <w:t>Sketch Information</w:t>
            </w:r>
            <w:r w:rsidR="008F12B8">
              <w:rPr>
                <w:noProof/>
                <w:webHidden/>
              </w:rPr>
              <w:tab/>
            </w:r>
            <w:r w:rsidR="008F12B8">
              <w:rPr>
                <w:noProof/>
                <w:webHidden/>
              </w:rPr>
              <w:fldChar w:fldCharType="begin"/>
            </w:r>
            <w:r w:rsidR="008F12B8">
              <w:rPr>
                <w:noProof/>
                <w:webHidden/>
              </w:rPr>
              <w:instrText xml:space="preserve"> PAGEREF _Toc127805233 \h </w:instrText>
            </w:r>
            <w:r w:rsidR="008F12B8">
              <w:rPr>
                <w:noProof/>
                <w:webHidden/>
              </w:rPr>
            </w:r>
            <w:r w:rsidR="008F12B8">
              <w:rPr>
                <w:noProof/>
                <w:webHidden/>
              </w:rPr>
              <w:fldChar w:fldCharType="separate"/>
            </w:r>
            <w:r w:rsidR="008F12B8">
              <w:rPr>
                <w:noProof/>
                <w:webHidden/>
              </w:rPr>
              <w:t>8</w:t>
            </w:r>
            <w:r w:rsidR="008F12B8">
              <w:rPr>
                <w:noProof/>
                <w:webHidden/>
              </w:rPr>
              <w:fldChar w:fldCharType="end"/>
            </w:r>
          </w:hyperlink>
        </w:p>
        <w:p w14:paraId="54DFA9CB" w14:textId="5339E947" w:rsidR="00B40C1D" w:rsidRDefault="00CC4751">
          <w:pPr>
            <w:rPr>
              <w:b/>
              <w:bCs/>
              <w:noProof/>
            </w:rPr>
          </w:pPr>
          <w:r>
            <w:rPr>
              <w:b/>
              <w:bCs/>
              <w:noProof/>
            </w:rPr>
            <w:fldChar w:fldCharType="end"/>
          </w:r>
          <w:r w:rsidR="00F35CA4">
            <w:rPr>
              <w:b/>
              <w:bCs/>
              <w:noProof/>
            </w:rPr>
            <w:t xml:space="preserve"> </w:t>
          </w:r>
        </w:p>
      </w:sdtContent>
    </w:sdt>
    <w:p w14:paraId="404F9CD1" w14:textId="31CE91C6" w:rsidR="0026231A" w:rsidRDefault="0026231A" w:rsidP="0026231A">
      <w:pPr>
        <w:pStyle w:val="Heading1"/>
      </w:pPr>
      <w:bookmarkStart w:id="0" w:name="_Toc91503680"/>
      <w:bookmarkStart w:id="1" w:name="_Toc127805217"/>
      <w:r>
        <w:t>Weekly Changes</w:t>
      </w:r>
      <w:r w:rsidR="00E47AD1">
        <w:t xml:space="preserve"> </w:t>
      </w:r>
      <w:bookmarkEnd w:id="0"/>
      <w:r w:rsidR="00350122">
        <w:t>Feb</w:t>
      </w:r>
      <w:r w:rsidR="000362F8">
        <w:t xml:space="preserve"> </w:t>
      </w:r>
      <w:r w:rsidR="004C09EF">
        <w:t>20</w:t>
      </w:r>
      <w:r w:rsidR="000362F8">
        <w:t>,</w:t>
      </w:r>
      <w:r w:rsidR="000362F8">
        <w:rPr>
          <w:vertAlign w:val="superscript"/>
        </w:rPr>
        <w:t xml:space="preserve"> </w:t>
      </w:r>
      <w:r w:rsidR="000362F8">
        <w:t>202</w:t>
      </w:r>
      <w:r w:rsidR="004C09EF">
        <w:t>3</w:t>
      </w:r>
      <w:bookmarkEnd w:id="1"/>
    </w:p>
    <w:p w14:paraId="428528EE" w14:textId="10490B0D" w:rsidR="00B95817" w:rsidRDefault="000E2A10" w:rsidP="00B95817">
      <w:pPr>
        <w:pStyle w:val="Heading2"/>
      </w:pPr>
      <w:bookmarkStart w:id="2" w:name="_Toc127805218"/>
      <w:bookmarkStart w:id="3" w:name="_Toc85213432"/>
      <w:r>
        <w:t>Assessment</w:t>
      </w:r>
      <w:bookmarkEnd w:id="2"/>
    </w:p>
    <w:p w14:paraId="5539F0DA" w14:textId="5A2E6887" w:rsidR="00B95817" w:rsidRDefault="00DC757B" w:rsidP="00B95817">
      <w:pPr>
        <w:pStyle w:val="ListParagraph"/>
        <w:numPr>
          <w:ilvl w:val="0"/>
          <w:numId w:val="15"/>
        </w:numPr>
      </w:pPr>
      <w:r>
        <w:t>Feb 6</w:t>
      </w:r>
      <w:r w:rsidRPr="00DC757B">
        <w:rPr>
          <w:vertAlign w:val="superscript"/>
        </w:rPr>
        <w:t>th</w:t>
      </w:r>
      <w:r>
        <w:t xml:space="preserve"> When doing a revaluation from the assessment file a run id will be assigned for the group being read. This will allow for better indexing to find the records updated through an index.</w:t>
      </w:r>
    </w:p>
    <w:p w14:paraId="6C40E80A" w14:textId="1893CBC5" w:rsidR="00DC757B" w:rsidRDefault="00DC757B" w:rsidP="00DC757B">
      <w:r w:rsidRPr="00DC757B">
        <w:rPr>
          <w:noProof/>
        </w:rPr>
        <w:drawing>
          <wp:inline distT="0" distB="0" distL="0" distR="0" wp14:anchorId="78FCFB09" wp14:editId="6EA87D0F">
            <wp:extent cx="4059497" cy="1247775"/>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8"/>
                    <a:stretch>
                      <a:fillRect/>
                    </a:stretch>
                  </pic:blipFill>
                  <pic:spPr>
                    <a:xfrm>
                      <a:off x="0" y="0"/>
                      <a:ext cx="4069317" cy="1250794"/>
                    </a:xfrm>
                    <a:prstGeom prst="rect">
                      <a:avLst/>
                    </a:prstGeom>
                  </pic:spPr>
                </pic:pic>
              </a:graphicData>
            </a:graphic>
          </wp:inline>
        </w:drawing>
      </w:r>
    </w:p>
    <w:p w14:paraId="56F1B144" w14:textId="56820656" w:rsidR="00B95817" w:rsidRDefault="00B95817" w:rsidP="00B95817">
      <w:pPr>
        <w:pStyle w:val="ListParagraph"/>
        <w:numPr>
          <w:ilvl w:val="0"/>
          <w:numId w:val="15"/>
        </w:numPr>
      </w:pPr>
      <w:r>
        <w:t>Feb 6</w:t>
      </w:r>
      <w:r w:rsidRPr="00B95817">
        <w:rPr>
          <w:vertAlign w:val="superscript"/>
        </w:rPr>
        <w:t>th</w:t>
      </w:r>
      <w:r>
        <w:t xml:space="preserve"> –  There is a linked owners report. This prints for the entire county.</w:t>
      </w:r>
    </w:p>
    <w:p w14:paraId="43252BC9" w14:textId="0F93F70E" w:rsidR="00B95817" w:rsidRDefault="00B95817" w:rsidP="00B95817">
      <w:r w:rsidRPr="00B95817">
        <w:rPr>
          <w:noProof/>
        </w:rPr>
        <w:lastRenderedPageBreak/>
        <w:drawing>
          <wp:inline distT="0" distB="0" distL="0" distR="0" wp14:anchorId="4E6BF71B" wp14:editId="1F4C1A7E">
            <wp:extent cx="2609850" cy="1563270"/>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9"/>
                    <a:stretch>
                      <a:fillRect/>
                    </a:stretch>
                  </pic:blipFill>
                  <pic:spPr>
                    <a:xfrm>
                      <a:off x="0" y="0"/>
                      <a:ext cx="2619075" cy="1568796"/>
                    </a:xfrm>
                    <a:prstGeom prst="rect">
                      <a:avLst/>
                    </a:prstGeom>
                  </pic:spPr>
                </pic:pic>
              </a:graphicData>
            </a:graphic>
          </wp:inline>
        </w:drawing>
      </w:r>
    </w:p>
    <w:p w14:paraId="3A797BB9" w14:textId="641A6518" w:rsidR="00B95817" w:rsidRDefault="00B95817" w:rsidP="00B95817">
      <w:r w:rsidRPr="00B95817">
        <w:rPr>
          <w:noProof/>
        </w:rPr>
        <w:drawing>
          <wp:inline distT="0" distB="0" distL="0" distR="0" wp14:anchorId="517AD2DF" wp14:editId="604505BE">
            <wp:extent cx="3781425" cy="2776681"/>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0"/>
                    <a:stretch>
                      <a:fillRect/>
                    </a:stretch>
                  </pic:blipFill>
                  <pic:spPr>
                    <a:xfrm>
                      <a:off x="0" y="0"/>
                      <a:ext cx="3790778" cy="2783549"/>
                    </a:xfrm>
                    <a:prstGeom prst="rect">
                      <a:avLst/>
                    </a:prstGeom>
                  </pic:spPr>
                </pic:pic>
              </a:graphicData>
            </a:graphic>
          </wp:inline>
        </w:drawing>
      </w:r>
    </w:p>
    <w:p w14:paraId="63A5462D" w14:textId="578E5C06" w:rsidR="00B95817" w:rsidRDefault="003F7142" w:rsidP="003F7142">
      <w:pPr>
        <w:pStyle w:val="ListParagraph"/>
        <w:numPr>
          <w:ilvl w:val="0"/>
          <w:numId w:val="15"/>
        </w:numPr>
      </w:pPr>
      <w:r>
        <w:t>Feb 13</w:t>
      </w:r>
      <w:r w:rsidRPr="003F7142">
        <w:rPr>
          <w:vertAlign w:val="superscript"/>
        </w:rPr>
        <w:t>th</w:t>
      </w:r>
      <w:r>
        <w:t xml:space="preserve"> There is a message if there is a cross referenced record for the account you are on.</w:t>
      </w:r>
    </w:p>
    <w:p w14:paraId="7F57875A" w14:textId="0B6D4280" w:rsidR="003F7142" w:rsidRDefault="003F7142" w:rsidP="003F7142">
      <w:r w:rsidRPr="003F7142">
        <w:rPr>
          <w:noProof/>
        </w:rPr>
        <w:drawing>
          <wp:inline distT="0" distB="0" distL="0" distR="0" wp14:anchorId="4538EEA7" wp14:editId="119141A5">
            <wp:extent cx="3505200" cy="1282619"/>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a:stretch>
                      <a:fillRect/>
                    </a:stretch>
                  </pic:blipFill>
                  <pic:spPr>
                    <a:xfrm>
                      <a:off x="0" y="0"/>
                      <a:ext cx="3522143" cy="1288819"/>
                    </a:xfrm>
                    <a:prstGeom prst="rect">
                      <a:avLst/>
                    </a:prstGeom>
                  </pic:spPr>
                </pic:pic>
              </a:graphicData>
            </a:graphic>
          </wp:inline>
        </w:drawing>
      </w:r>
    </w:p>
    <w:p w14:paraId="799CE6B0" w14:textId="1284835C" w:rsidR="003F7142" w:rsidRDefault="003F7142" w:rsidP="003F7142">
      <w:r w:rsidRPr="003F7142">
        <w:rPr>
          <w:noProof/>
        </w:rPr>
        <w:drawing>
          <wp:inline distT="0" distB="0" distL="0" distR="0" wp14:anchorId="73464FEB" wp14:editId="68B568DB">
            <wp:extent cx="3496408" cy="1620824"/>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
                    <a:stretch>
                      <a:fillRect/>
                    </a:stretch>
                  </pic:blipFill>
                  <pic:spPr>
                    <a:xfrm>
                      <a:off x="0" y="0"/>
                      <a:ext cx="3518053" cy="1630858"/>
                    </a:xfrm>
                    <a:prstGeom prst="rect">
                      <a:avLst/>
                    </a:prstGeom>
                  </pic:spPr>
                </pic:pic>
              </a:graphicData>
            </a:graphic>
          </wp:inline>
        </w:drawing>
      </w:r>
    </w:p>
    <w:p w14:paraId="00B0262F" w14:textId="67576DCC" w:rsidR="003F7142" w:rsidRDefault="003F7142" w:rsidP="003F7142">
      <w:pPr>
        <w:pStyle w:val="ListParagraph"/>
        <w:numPr>
          <w:ilvl w:val="1"/>
          <w:numId w:val="15"/>
        </w:numPr>
      </w:pPr>
      <w:r>
        <w:t>Feb 20</w:t>
      </w:r>
      <w:r w:rsidRPr="003F7142">
        <w:rPr>
          <w:vertAlign w:val="superscript"/>
        </w:rPr>
        <w:t>th</w:t>
      </w:r>
      <w:r>
        <w:t xml:space="preserve"> – If the </w:t>
      </w:r>
      <w:r w:rsidR="00491086">
        <w:t>cross-referenced</w:t>
      </w:r>
      <w:r>
        <w:t xml:space="preserve"> account is inactivated the message will not appear.</w:t>
      </w:r>
    </w:p>
    <w:p w14:paraId="4A3FC8F2" w14:textId="038EF978" w:rsidR="003F7142" w:rsidRDefault="003F7142" w:rsidP="003F7142">
      <w:pPr>
        <w:pStyle w:val="ListParagraph"/>
        <w:numPr>
          <w:ilvl w:val="1"/>
          <w:numId w:val="15"/>
        </w:numPr>
      </w:pPr>
      <w:r>
        <w:lastRenderedPageBreak/>
        <w:t>Feb 20</w:t>
      </w:r>
      <w:r w:rsidRPr="003F7142">
        <w:rPr>
          <w:vertAlign w:val="superscript"/>
        </w:rPr>
        <w:t>th</w:t>
      </w:r>
      <w:r>
        <w:t xml:space="preserve"> – If an account is inactivated that has a cross reference number you will be asked to remove the cross reference number.  During process pending accounts inactive account will have the </w:t>
      </w:r>
      <w:r w:rsidR="00491086">
        <w:t>cross-reference</w:t>
      </w:r>
      <w:r>
        <w:t xml:space="preserve"> number removed.</w:t>
      </w:r>
    </w:p>
    <w:p w14:paraId="1EEF7380" w14:textId="4101F983" w:rsidR="003F7142" w:rsidRDefault="003F7142" w:rsidP="003F7142">
      <w:r w:rsidRPr="003F7142">
        <w:rPr>
          <w:noProof/>
        </w:rPr>
        <w:drawing>
          <wp:inline distT="0" distB="0" distL="0" distR="0" wp14:anchorId="03CDF142" wp14:editId="6B1CF339">
            <wp:extent cx="1951892" cy="685665"/>
            <wp:effectExtent l="0" t="0" r="0" b="0"/>
            <wp:docPr id="4" name="Picture 4" descr="Graphical user interface,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email, website&#10;&#10;Description automatically generated"/>
                    <pic:cNvPicPr/>
                  </pic:nvPicPr>
                  <pic:blipFill>
                    <a:blip r:embed="rId13"/>
                    <a:stretch>
                      <a:fillRect/>
                    </a:stretch>
                  </pic:blipFill>
                  <pic:spPr>
                    <a:xfrm>
                      <a:off x="0" y="0"/>
                      <a:ext cx="1972836" cy="693022"/>
                    </a:xfrm>
                    <a:prstGeom prst="rect">
                      <a:avLst/>
                    </a:prstGeom>
                  </pic:spPr>
                </pic:pic>
              </a:graphicData>
            </a:graphic>
          </wp:inline>
        </w:drawing>
      </w:r>
    </w:p>
    <w:p w14:paraId="3FC2A6BB" w14:textId="1459C4B8" w:rsidR="003F7142" w:rsidRDefault="00263C64" w:rsidP="00263C64">
      <w:pPr>
        <w:pStyle w:val="ListParagraph"/>
        <w:numPr>
          <w:ilvl w:val="0"/>
          <w:numId w:val="15"/>
        </w:numPr>
      </w:pPr>
      <w:r>
        <w:t>Feb 13th – If in an index and select Tools – Sell Account you will be asked to create a sale for all accounts in an index</w:t>
      </w:r>
      <w:r w:rsidR="00DF50AF">
        <w:t xml:space="preserve"> in the assessment file.</w:t>
      </w:r>
    </w:p>
    <w:p w14:paraId="521ADCDB" w14:textId="3115F219" w:rsidR="00263C64" w:rsidRDefault="00263C64" w:rsidP="00263C64">
      <w:r w:rsidRPr="00263C64">
        <w:rPr>
          <w:noProof/>
        </w:rPr>
        <w:drawing>
          <wp:inline distT="0" distB="0" distL="0" distR="0" wp14:anchorId="1FB8ED5A" wp14:editId="7EAFB928">
            <wp:extent cx="1840523" cy="1653718"/>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4"/>
                    <a:stretch>
                      <a:fillRect/>
                    </a:stretch>
                  </pic:blipFill>
                  <pic:spPr>
                    <a:xfrm>
                      <a:off x="0" y="0"/>
                      <a:ext cx="1844374" cy="1657178"/>
                    </a:xfrm>
                    <a:prstGeom prst="rect">
                      <a:avLst/>
                    </a:prstGeom>
                  </pic:spPr>
                </pic:pic>
              </a:graphicData>
            </a:graphic>
          </wp:inline>
        </w:drawing>
      </w:r>
    </w:p>
    <w:p w14:paraId="31F58073" w14:textId="118EE787" w:rsidR="00263C64" w:rsidRDefault="00263C64" w:rsidP="00263C64">
      <w:r>
        <w:t>Select Yes and then all accounts will be in the account list.  You can select No and then add accounts individual as before.</w:t>
      </w:r>
    </w:p>
    <w:p w14:paraId="23D68B73" w14:textId="37661323" w:rsidR="00263C64" w:rsidRPr="000E2A10" w:rsidRDefault="00263C64" w:rsidP="00263C64">
      <w:r w:rsidRPr="00263C64">
        <w:rPr>
          <w:noProof/>
        </w:rPr>
        <w:drawing>
          <wp:inline distT="0" distB="0" distL="0" distR="0" wp14:anchorId="61F8E900" wp14:editId="0325A04C">
            <wp:extent cx="2690446" cy="1233409"/>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5"/>
                    <a:stretch>
                      <a:fillRect/>
                    </a:stretch>
                  </pic:blipFill>
                  <pic:spPr>
                    <a:xfrm>
                      <a:off x="0" y="0"/>
                      <a:ext cx="2698457" cy="1237081"/>
                    </a:xfrm>
                    <a:prstGeom prst="rect">
                      <a:avLst/>
                    </a:prstGeom>
                  </pic:spPr>
                </pic:pic>
              </a:graphicData>
            </a:graphic>
          </wp:inline>
        </w:drawing>
      </w:r>
    </w:p>
    <w:p w14:paraId="15FF91F2" w14:textId="77777777" w:rsidR="005226B5" w:rsidRDefault="005226B5" w:rsidP="005226B5">
      <w:pPr>
        <w:pStyle w:val="Heading2"/>
      </w:pPr>
      <w:bookmarkStart w:id="4" w:name="_Toc127805219"/>
      <w:r>
        <w:t>Reports</w:t>
      </w:r>
      <w:bookmarkEnd w:id="4"/>
    </w:p>
    <w:p w14:paraId="088EB5A1" w14:textId="77777777" w:rsidR="005226B5" w:rsidRPr="00E21AD7" w:rsidRDefault="005226B5" w:rsidP="005226B5">
      <w:pPr>
        <w:pStyle w:val="Heading3"/>
      </w:pPr>
      <w:bookmarkStart w:id="5" w:name="_Toc127805220"/>
      <w:r>
        <w:t>926P</w:t>
      </w:r>
      <w:bookmarkEnd w:id="5"/>
    </w:p>
    <w:p w14:paraId="65DA8FC1" w14:textId="77777777" w:rsidR="005226B5" w:rsidRDefault="005226B5" w:rsidP="005226B5">
      <w:pPr>
        <w:pStyle w:val="ListParagraph"/>
        <w:numPr>
          <w:ilvl w:val="0"/>
          <w:numId w:val="13"/>
        </w:numPr>
      </w:pPr>
      <w:r>
        <w:t>Feb 6</w:t>
      </w:r>
      <w:r w:rsidRPr="00E21AD7">
        <w:rPr>
          <w:vertAlign w:val="superscript"/>
        </w:rPr>
        <w:t>th</w:t>
      </w:r>
      <w:r>
        <w:t xml:space="preserve"> – There was a page break issue on the personal property mobile home if the parameter was set to print the outbuildings and there was a large number of outbuildings on the account. This has been corrected.</w:t>
      </w:r>
    </w:p>
    <w:p w14:paraId="0CC9D265" w14:textId="77777777" w:rsidR="005226B5" w:rsidRPr="00E21AD7" w:rsidRDefault="005226B5" w:rsidP="005226B5">
      <w:pPr>
        <w:pStyle w:val="ListParagraph"/>
        <w:numPr>
          <w:ilvl w:val="0"/>
          <w:numId w:val="13"/>
        </w:numPr>
      </w:pPr>
      <w:r>
        <w:t>Feb. 13</w:t>
      </w:r>
      <w:r w:rsidRPr="000D1F42">
        <w:rPr>
          <w:vertAlign w:val="superscript"/>
        </w:rPr>
        <w:t>th</w:t>
      </w:r>
      <w:r>
        <w:t xml:space="preserve"> – When printing from an index on the 926P if the current record was selected all records were flagged with the notice date. This has been corrected.</w:t>
      </w:r>
    </w:p>
    <w:p w14:paraId="398D5EA3" w14:textId="73B6110C" w:rsidR="005637C0" w:rsidRDefault="005637C0" w:rsidP="006B1A17">
      <w:pPr>
        <w:pStyle w:val="Heading2"/>
      </w:pPr>
      <w:bookmarkStart w:id="6" w:name="_Toc127805221"/>
      <w:r>
        <w:t>Sketch</w:t>
      </w:r>
      <w:bookmarkEnd w:id="6"/>
    </w:p>
    <w:p w14:paraId="2AB8DC7E" w14:textId="37D5BD97" w:rsidR="005637C0" w:rsidRDefault="005637C0" w:rsidP="005637C0">
      <w:pPr>
        <w:pStyle w:val="ListParagraph"/>
        <w:numPr>
          <w:ilvl w:val="0"/>
          <w:numId w:val="18"/>
        </w:numPr>
      </w:pPr>
      <w:r>
        <w:t>Feb 13</w:t>
      </w:r>
      <w:r w:rsidRPr="005637C0">
        <w:rPr>
          <w:vertAlign w:val="superscript"/>
        </w:rPr>
        <w:t>th</w:t>
      </w:r>
      <w:r>
        <w:t xml:space="preserve"> There is an option of Cylinder/Cone in the shape type.  The description of the calculation of these with bushel and tonnage is at the end of this document.</w:t>
      </w:r>
    </w:p>
    <w:p w14:paraId="2123795B" w14:textId="76A2C728" w:rsidR="005637C0" w:rsidRDefault="005637C0" w:rsidP="005637C0">
      <w:r w:rsidRPr="005637C0">
        <w:rPr>
          <w:noProof/>
        </w:rPr>
        <w:lastRenderedPageBreak/>
        <w:drawing>
          <wp:inline distT="0" distB="0" distL="0" distR="0" wp14:anchorId="3930C98C" wp14:editId="593A9E75">
            <wp:extent cx="3453772" cy="1430216"/>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6"/>
                    <a:stretch>
                      <a:fillRect/>
                    </a:stretch>
                  </pic:blipFill>
                  <pic:spPr>
                    <a:xfrm>
                      <a:off x="0" y="0"/>
                      <a:ext cx="3461486" cy="1433410"/>
                    </a:xfrm>
                    <a:prstGeom prst="rect">
                      <a:avLst/>
                    </a:prstGeom>
                  </pic:spPr>
                </pic:pic>
              </a:graphicData>
            </a:graphic>
          </wp:inline>
        </w:drawing>
      </w:r>
    </w:p>
    <w:p w14:paraId="5DBF3281" w14:textId="2E8535E3" w:rsidR="005637C0" w:rsidRPr="005637C0" w:rsidRDefault="005637C0" w:rsidP="005637C0">
      <w:pPr>
        <w:pStyle w:val="ListParagraph"/>
        <w:numPr>
          <w:ilvl w:val="0"/>
          <w:numId w:val="18"/>
        </w:numPr>
      </w:pPr>
      <w:r>
        <w:t>Feb 13</w:t>
      </w:r>
      <w:r w:rsidRPr="005637C0">
        <w:rPr>
          <w:vertAlign w:val="superscript"/>
        </w:rPr>
        <w:t>th</w:t>
      </w:r>
      <w:r>
        <w:t xml:space="preserve"> When sketching lineal feet codes the length will be used as the unit vs length * width. This is codes BKSL and SCTR.</w:t>
      </w:r>
      <w:r w:rsidR="005E59E9">
        <w:t xml:space="preserve"> These accounts should be reviewed.</w:t>
      </w:r>
    </w:p>
    <w:p w14:paraId="4BCE32B9" w14:textId="0609E330" w:rsidR="00491086" w:rsidRDefault="00491086" w:rsidP="006B1A17">
      <w:pPr>
        <w:pStyle w:val="Heading2"/>
      </w:pPr>
      <w:bookmarkStart w:id="7" w:name="_Toc127805222"/>
      <w:r>
        <w:t>Residential and Commercial</w:t>
      </w:r>
      <w:bookmarkEnd w:id="7"/>
    </w:p>
    <w:p w14:paraId="445D5E3C" w14:textId="2E79A658" w:rsidR="00491086" w:rsidRDefault="00491086" w:rsidP="00491086">
      <w:pPr>
        <w:pStyle w:val="ListParagraph"/>
        <w:numPr>
          <w:ilvl w:val="0"/>
          <w:numId w:val="18"/>
        </w:numPr>
      </w:pPr>
      <w:r>
        <w:t>Feb 20</w:t>
      </w:r>
      <w:r w:rsidRPr="00491086">
        <w:rPr>
          <w:vertAlign w:val="superscript"/>
        </w:rPr>
        <w:t>th</w:t>
      </w:r>
      <w:r>
        <w:t xml:space="preserve"> </w:t>
      </w:r>
      <w:r w:rsidR="002F2E24">
        <w:t>if there is new construction on an appraisal record and the developer deferment is checked you will be asked to clear the new construction. This is because the new construction is included in the developer deferment calculation.</w:t>
      </w:r>
    </w:p>
    <w:p w14:paraId="54115346" w14:textId="0BEF478D" w:rsidR="00491086" w:rsidRDefault="002F2E24" w:rsidP="002F2E24">
      <w:r w:rsidRPr="002F2E24">
        <w:rPr>
          <w:noProof/>
        </w:rPr>
        <w:drawing>
          <wp:inline distT="0" distB="0" distL="0" distR="0" wp14:anchorId="6FB8BE84" wp14:editId="25E4E3F4">
            <wp:extent cx="2953403" cy="188595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7"/>
                    <a:stretch>
                      <a:fillRect/>
                    </a:stretch>
                  </pic:blipFill>
                  <pic:spPr>
                    <a:xfrm>
                      <a:off x="0" y="0"/>
                      <a:ext cx="2955878" cy="1887530"/>
                    </a:xfrm>
                    <a:prstGeom prst="rect">
                      <a:avLst/>
                    </a:prstGeom>
                  </pic:spPr>
                </pic:pic>
              </a:graphicData>
            </a:graphic>
          </wp:inline>
        </w:drawing>
      </w:r>
    </w:p>
    <w:p w14:paraId="7598ADEF" w14:textId="4EDD8636" w:rsidR="002F2E24" w:rsidRDefault="002F2E24" w:rsidP="002F2E24">
      <w:pPr>
        <w:pStyle w:val="ListParagraph"/>
        <w:numPr>
          <w:ilvl w:val="0"/>
          <w:numId w:val="18"/>
        </w:numPr>
      </w:pPr>
      <w:r>
        <w:t>Feb 20</w:t>
      </w:r>
      <w:r>
        <w:rPr>
          <w:vertAlign w:val="superscript"/>
        </w:rPr>
        <w:t xml:space="preserve">th </w:t>
      </w:r>
      <w:r>
        <w:t>When adding new construction and there is a developer deferment the new construction amount will roll to the year of the new construction being added. This is due to situations where the developer deferment may run across multiple years.</w:t>
      </w:r>
    </w:p>
    <w:p w14:paraId="6A17ED01" w14:textId="77777777" w:rsidR="002F2E24" w:rsidRPr="00491086" w:rsidRDefault="002F2E24" w:rsidP="002F2E24"/>
    <w:p w14:paraId="078FBFC1" w14:textId="553ACCC3" w:rsidR="003F7142" w:rsidRDefault="003F7142" w:rsidP="006B1A17">
      <w:pPr>
        <w:pStyle w:val="Heading2"/>
      </w:pPr>
      <w:bookmarkStart w:id="8" w:name="_Toc127805223"/>
      <w:r>
        <w:t>Commercial</w:t>
      </w:r>
      <w:bookmarkEnd w:id="8"/>
    </w:p>
    <w:p w14:paraId="1EE28BB3" w14:textId="05AC4815" w:rsidR="003F7142" w:rsidRDefault="003F7142" w:rsidP="003F7142">
      <w:pPr>
        <w:pStyle w:val="ListParagraph"/>
        <w:numPr>
          <w:ilvl w:val="0"/>
          <w:numId w:val="15"/>
        </w:numPr>
      </w:pPr>
      <w:r>
        <w:t>Feb 13</w:t>
      </w:r>
      <w:r w:rsidRPr="003F7142">
        <w:rPr>
          <w:vertAlign w:val="superscript"/>
        </w:rPr>
        <w:t>th</w:t>
      </w:r>
      <w:r>
        <w:t xml:space="preserve"> </w:t>
      </w:r>
      <w:r w:rsidR="00A472DB">
        <w:t>Tools – GIS Tools – Plot Index will open map and plot accounts. Before this menu option would not do anything.</w:t>
      </w:r>
    </w:p>
    <w:p w14:paraId="3D560839" w14:textId="77777777" w:rsidR="00A472DB" w:rsidRPr="003F7142" w:rsidRDefault="00A472DB" w:rsidP="00A472DB">
      <w:pPr>
        <w:ind w:left="360"/>
      </w:pPr>
    </w:p>
    <w:p w14:paraId="322F60EC" w14:textId="6AF657B6" w:rsidR="006B1A17" w:rsidRDefault="00350122" w:rsidP="006B1A17">
      <w:pPr>
        <w:pStyle w:val="Heading2"/>
      </w:pPr>
      <w:bookmarkStart w:id="9" w:name="_Toc127805224"/>
      <w:r>
        <w:t>Personal Property</w:t>
      </w:r>
      <w:bookmarkEnd w:id="9"/>
    </w:p>
    <w:p w14:paraId="23C07A2E" w14:textId="05613386" w:rsidR="00323A5F" w:rsidRDefault="00350122" w:rsidP="006B1A17">
      <w:pPr>
        <w:pStyle w:val="ListParagraph"/>
        <w:numPr>
          <w:ilvl w:val="0"/>
          <w:numId w:val="13"/>
        </w:numPr>
      </w:pPr>
      <w:r>
        <w:t>Feb 6</w:t>
      </w:r>
      <w:r w:rsidRPr="00350122">
        <w:rPr>
          <w:vertAlign w:val="superscript"/>
        </w:rPr>
        <w:t>th</w:t>
      </w:r>
      <w:r>
        <w:t xml:space="preserve"> – When clearing annual filing info (Tools = Clear Annual Filing Info) there is an option to clear the freeport data. This will clear the freeport information and inventory amount on the schedule info tab.</w:t>
      </w:r>
    </w:p>
    <w:bookmarkEnd w:id="3"/>
    <w:p w14:paraId="0C3EC1C0" w14:textId="669F12EB" w:rsidR="00323A5F" w:rsidRDefault="00323A5F" w:rsidP="00323A5F">
      <w:pPr>
        <w:pStyle w:val="ListParagraph"/>
      </w:pPr>
    </w:p>
    <w:p w14:paraId="0B452A0E" w14:textId="2909FD58" w:rsidR="008D11AF" w:rsidRDefault="00350122" w:rsidP="008D11AF">
      <w:r w:rsidRPr="00350122">
        <w:rPr>
          <w:noProof/>
        </w:rPr>
        <w:lastRenderedPageBreak/>
        <w:drawing>
          <wp:inline distT="0" distB="0" distL="0" distR="0" wp14:anchorId="738C04C8" wp14:editId="21071DAB">
            <wp:extent cx="1614854" cy="1903492"/>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8"/>
                    <a:stretch>
                      <a:fillRect/>
                    </a:stretch>
                  </pic:blipFill>
                  <pic:spPr>
                    <a:xfrm>
                      <a:off x="0" y="0"/>
                      <a:ext cx="1620362" cy="1909984"/>
                    </a:xfrm>
                    <a:prstGeom prst="rect">
                      <a:avLst/>
                    </a:prstGeom>
                  </pic:spPr>
                </pic:pic>
              </a:graphicData>
            </a:graphic>
          </wp:inline>
        </w:drawing>
      </w:r>
    </w:p>
    <w:p w14:paraId="7F48D2BC" w14:textId="14131C95" w:rsidR="003F7142" w:rsidRDefault="003F7142" w:rsidP="003F7142">
      <w:pPr>
        <w:pStyle w:val="ListParagraph"/>
        <w:numPr>
          <w:ilvl w:val="0"/>
          <w:numId w:val="13"/>
        </w:numPr>
      </w:pPr>
      <w:r>
        <w:t>Feb 13</w:t>
      </w:r>
      <w:r w:rsidRPr="003F7142">
        <w:rPr>
          <w:vertAlign w:val="superscript"/>
        </w:rPr>
        <w:t>th</w:t>
      </w:r>
      <w:r>
        <w:t xml:space="preserve"> – When moving an </w:t>
      </w:r>
      <w:r w:rsidR="00AB3127">
        <w:t>individual</w:t>
      </w:r>
      <w:r>
        <w:t xml:space="preserve"> item if cancel was selected the record would be deleted. This has been adjusted where the item will remain active.</w:t>
      </w:r>
    </w:p>
    <w:p w14:paraId="1C8000C6" w14:textId="0AE8383A" w:rsidR="000D1F42" w:rsidRDefault="000D1F42" w:rsidP="003F7142">
      <w:pPr>
        <w:pStyle w:val="ListParagraph"/>
        <w:numPr>
          <w:ilvl w:val="0"/>
          <w:numId w:val="13"/>
        </w:numPr>
      </w:pPr>
      <w:r>
        <w:t>Feb 13</w:t>
      </w:r>
      <w:r w:rsidRPr="000D1F42">
        <w:rPr>
          <w:vertAlign w:val="superscript"/>
        </w:rPr>
        <w:t>th</w:t>
      </w:r>
      <w:r>
        <w:t xml:space="preserve"> – When working with personal property items negative amounts are allowed. This may be used to take value off if a taxpayer send back information that the item or a portion of an item </w:t>
      </w:r>
      <w:r w:rsidR="005226B5">
        <w:t>is removed. There will not be a message box to let the user know the item value is less than 0.</w:t>
      </w:r>
    </w:p>
    <w:p w14:paraId="671AF8B8" w14:textId="76706C46" w:rsidR="000D1F42" w:rsidRDefault="000D1F42" w:rsidP="000D1F42">
      <w:r w:rsidRPr="000D1F42">
        <w:rPr>
          <w:noProof/>
        </w:rPr>
        <w:drawing>
          <wp:inline distT="0" distB="0" distL="0" distR="0" wp14:anchorId="51F6A912" wp14:editId="33532958">
            <wp:extent cx="2692067" cy="1049216"/>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9"/>
                    <a:stretch>
                      <a:fillRect/>
                    </a:stretch>
                  </pic:blipFill>
                  <pic:spPr>
                    <a:xfrm>
                      <a:off x="0" y="0"/>
                      <a:ext cx="2701886" cy="1053043"/>
                    </a:xfrm>
                    <a:prstGeom prst="rect">
                      <a:avLst/>
                    </a:prstGeom>
                  </pic:spPr>
                </pic:pic>
              </a:graphicData>
            </a:graphic>
          </wp:inline>
        </w:drawing>
      </w:r>
    </w:p>
    <w:p w14:paraId="3C9BD112" w14:textId="4F659E18" w:rsidR="00536224" w:rsidRDefault="00536224" w:rsidP="00536224"/>
    <w:p w14:paraId="2CA3746A" w14:textId="62BD1946" w:rsidR="007D630B" w:rsidRDefault="007D630B" w:rsidP="005226B5">
      <w:pPr>
        <w:pStyle w:val="Heading2"/>
      </w:pPr>
      <w:bookmarkStart w:id="10" w:name="_Toc127805225"/>
      <w:r>
        <w:t>Sales</w:t>
      </w:r>
      <w:bookmarkEnd w:id="10"/>
    </w:p>
    <w:p w14:paraId="0B7F89F2" w14:textId="6DE7C3B8" w:rsidR="007D630B" w:rsidRPr="007D630B" w:rsidRDefault="007D630B" w:rsidP="007D630B">
      <w:pPr>
        <w:pStyle w:val="ListParagraph"/>
        <w:numPr>
          <w:ilvl w:val="0"/>
          <w:numId w:val="17"/>
        </w:numPr>
      </w:pPr>
      <w:r>
        <w:t>Feb 13</w:t>
      </w:r>
      <w:r w:rsidRPr="007D630B">
        <w:rPr>
          <w:vertAlign w:val="superscript"/>
        </w:rPr>
        <w:t>th</w:t>
      </w:r>
      <w:r>
        <w:t xml:space="preserve"> When selecting names on sales if the name is deleted it will be red and there is an indication in the lower </w:t>
      </w:r>
      <w:r w:rsidR="00AB3127">
        <w:t>right-hand</w:t>
      </w:r>
      <w:r>
        <w:t xml:space="preserve"> corner it is deleted.</w:t>
      </w:r>
    </w:p>
    <w:p w14:paraId="100C4087" w14:textId="51ABFFB9" w:rsidR="007D630B" w:rsidRDefault="007D630B" w:rsidP="007D630B">
      <w:r w:rsidRPr="007D630B">
        <w:rPr>
          <w:noProof/>
        </w:rPr>
        <w:drawing>
          <wp:inline distT="0" distB="0" distL="0" distR="0" wp14:anchorId="016C254B" wp14:editId="5DBACFA7">
            <wp:extent cx="3440723" cy="1298358"/>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0"/>
                    <a:stretch>
                      <a:fillRect/>
                    </a:stretch>
                  </pic:blipFill>
                  <pic:spPr>
                    <a:xfrm>
                      <a:off x="0" y="0"/>
                      <a:ext cx="3451287" cy="1302344"/>
                    </a:xfrm>
                    <a:prstGeom prst="rect">
                      <a:avLst/>
                    </a:prstGeom>
                  </pic:spPr>
                </pic:pic>
              </a:graphicData>
            </a:graphic>
          </wp:inline>
        </w:drawing>
      </w:r>
    </w:p>
    <w:p w14:paraId="4E7E2F9A" w14:textId="35B1F84A" w:rsidR="00725D92" w:rsidRDefault="00725D92" w:rsidP="00725D92">
      <w:pPr>
        <w:pStyle w:val="ListParagraph"/>
        <w:numPr>
          <w:ilvl w:val="0"/>
          <w:numId w:val="17"/>
        </w:numPr>
      </w:pPr>
      <w:r>
        <w:t>Feb 20</w:t>
      </w:r>
      <w:r w:rsidRPr="00725D92">
        <w:rPr>
          <w:vertAlign w:val="superscript"/>
        </w:rPr>
        <w:t>th</w:t>
      </w:r>
      <w:r>
        <w:t xml:space="preserve"> The OTC Sale extract has been modified to include the VI year on the extract.</w:t>
      </w:r>
    </w:p>
    <w:p w14:paraId="078EF5EB" w14:textId="77777777" w:rsidR="00725D92" w:rsidRPr="007D630B" w:rsidRDefault="00725D92" w:rsidP="00725D92"/>
    <w:p w14:paraId="36C84DF7" w14:textId="32777A81" w:rsidR="005226B5" w:rsidRDefault="005226B5" w:rsidP="005226B5">
      <w:pPr>
        <w:pStyle w:val="Heading2"/>
      </w:pPr>
      <w:bookmarkStart w:id="11" w:name="_Toc127805226"/>
      <w:r>
        <w:t>Map Analyzer</w:t>
      </w:r>
      <w:bookmarkEnd w:id="11"/>
    </w:p>
    <w:p w14:paraId="3D63D8E5" w14:textId="77777777" w:rsidR="005226B5" w:rsidRPr="00350122" w:rsidRDefault="005226B5" w:rsidP="005226B5">
      <w:pPr>
        <w:pStyle w:val="ListParagraph"/>
        <w:numPr>
          <w:ilvl w:val="0"/>
          <w:numId w:val="15"/>
        </w:numPr>
      </w:pPr>
      <w:r>
        <w:t>Feb 6</w:t>
      </w:r>
      <w:r w:rsidRPr="00350122">
        <w:rPr>
          <w:vertAlign w:val="superscript"/>
        </w:rPr>
        <w:t>th</w:t>
      </w:r>
      <w:r>
        <w:t>- When opening Map Analyzer there will an update box to show the progress of opening the application.</w:t>
      </w:r>
    </w:p>
    <w:p w14:paraId="3A848CB4" w14:textId="77777777" w:rsidR="005226B5" w:rsidRPr="00350122" w:rsidRDefault="005226B5" w:rsidP="005226B5">
      <w:r w:rsidRPr="00350122">
        <w:rPr>
          <w:noProof/>
        </w:rPr>
        <w:lastRenderedPageBreak/>
        <w:drawing>
          <wp:inline distT="0" distB="0" distL="0" distR="0" wp14:anchorId="0A16A21F" wp14:editId="215632BD">
            <wp:extent cx="3286125" cy="2152131"/>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1"/>
                    <a:stretch>
                      <a:fillRect/>
                    </a:stretch>
                  </pic:blipFill>
                  <pic:spPr>
                    <a:xfrm>
                      <a:off x="0" y="0"/>
                      <a:ext cx="3289712" cy="2154480"/>
                    </a:xfrm>
                    <a:prstGeom prst="rect">
                      <a:avLst/>
                    </a:prstGeom>
                  </pic:spPr>
                </pic:pic>
              </a:graphicData>
            </a:graphic>
          </wp:inline>
        </w:drawing>
      </w:r>
    </w:p>
    <w:p w14:paraId="371A48F7" w14:textId="441CF6DA" w:rsidR="00AB0123" w:rsidRDefault="00AB0123" w:rsidP="00536224">
      <w:pPr>
        <w:pStyle w:val="Heading2"/>
      </w:pPr>
      <w:bookmarkStart w:id="12" w:name="_Toc127805227"/>
      <w:r>
        <w:t>Lot Value Table</w:t>
      </w:r>
      <w:bookmarkEnd w:id="12"/>
    </w:p>
    <w:p w14:paraId="2636E582" w14:textId="063521FF" w:rsidR="00AB0123" w:rsidRDefault="00AB0123" w:rsidP="00AB0123">
      <w:pPr>
        <w:pStyle w:val="ListParagraph"/>
        <w:numPr>
          <w:ilvl w:val="0"/>
          <w:numId w:val="13"/>
        </w:numPr>
      </w:pPr>
      <w:r>
        <w:t>Feb 6</w:t>
      </w:r>
      <w:r w:rsidRPr="00AB0123">
        <w:rPr>
          <w:vertAlign w:val="superscript"/>
        </w:rPr>
        <w:t>th</w:t>
      </w:r>
      <w:r>
        <w:t xml:space="preserve"> – There is the option to link multiple neighborhoods to a lot model at one time.</w:t>
      </w:r>
    </w:p>
    <w:p w14:paraId="625794E5" w14:textId="798796B0" w:rsidR="00AB0123" w:rsidRDefault="00AB0123" w:rsidP="00AB0123">
      <w:r w:rsidRPr="00AB0123">
        <w:rPr>
          <w:noProof/>
        </w:rPr>
        <w:drawing>
          <wp:inline distT="0" distB="0" distL="0" distR="0" wp14:anchorId="478E813E" wp14:editId="246A5FCD">
            <wp:extent cx="2769296" cy="1228725"/>
            <wp:effectExtent l="0" t="0" r="0" b="0"/>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2"/>
                    <a:stretch>
                      <a:fillRect/>
                    </a:stretch>
                  </pic:blipFill>
                  <pic:spPr>
                    <a:xfrm>
                      <a:off x="0" y="0"/>
                      <a:ext cx="2771167" cy="1229555"/>
                    </a:xfrm>
                    <a:prstGeom prst="rect">
                      <a:avLst/>
                    </a:prstGeom>
                  </pic:spPr>
                </pic:pic>
              </a:graphicData>
            </a:graphic>
          </wp:inline>
        </w:drawing>
      </w:r>
    </w:p>
    <w:p w14:paraId="61ACDCA4" w14:textId="7050238E" w:rsidR="00AB0123" w:rsidRDefault="00AB0123" w:rsidP="00AB0123">
      <w:r w:rsidRPr="00AB0123">
        <w:rPr>
          <w:noProof/>
        </w:rPr>
        <w:drawing>
          <wp:inline distT="0" distB="0" distL="0" distR="0" wp14:anchorId="33B42C1C" wp14:editId="5DC882D6">
            <wp:extent cx="3629950" cy="2276475"/>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3"/>
                    <a:stretch>
                      <a:fillRect/>
                    </a:stretch>
                  </pic:blipFill>
                  <pic:spPr>
                    <a:xfrm>
                      <a:off x="0" y="0"/>
                      <a:ext cx="3633579" cy="2278751"/>
                    </a:xfrm>
                    <a:prstGeom prst="rect">
                      <a:avLst/>
                    </a:prstGeom>
                  </pic:spPr>
                </pic:pic>
              </a:graphicData>
            </a:graphic>
          </wp:inline>
        </w:drawing>
      </w:r>
    </w:p>
    <w:p w14:paraId="4D70FA4B" w14:textId="23D48344" w:rsidR="00AB0123" w:rsidRDefault="00AB0123" w:rsidP="00AB0123">
      <w:r w:rsidRPr="00AB0123">
        <w:rPr>
          <w:noProof/>
        </w:rPr>
        <w:drawing>
          <wp:inline distT="0" distB="0" distL="0" distR="0" wp14:anchorId="2ABC97F4" wp14:editId="402BC9A1">
            <wp:extent cx="3352800" cy="1105421"/>
            <wp:effectExtent l="0" t="0" r="0" b="0"/>
            <wp:docPr id="22" name="Picture 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Word&#10;&#10;Description automatically generated"/>
                    <pic:cNvPicPr/>
                  </pic:nvPicPr>
                  <pic:blipFill>
                    <a:blip r:embed="rId24"/>
                    <a:stretch>
                      <a:fillRect/>
                    </a:stretch>
                  </pic:blipFill>
                  <pic:spPr>
                    <a:xfrm>
                      <a:off x="0" y="0"/>
                      <a:ext cx="3365754" cy="1109692"/>
                    </a:xfrm>
                    <a:prstGeom prst="rect">
                      <a:avLst/>
                    </a:prstGeom>
                  </pic:spPr>
                </pic:pic>
              </a:graphicData>
            </a:graphic>
          </wp:inline>
        </w:drawing>
      </w:r>
    </w:p>
    <w:p w14:paraId="43ADB1B7" w14:textId="77777777" w:rsidR="00AB0123" w:rsidRPr="00AB0123" w:rsidRDefault="00AB0123" w:rsidP="00AB0123"/>
    <w:p w14:paraId="481F25BA" w14:textId="3AED27BD" w:rsidR="00536224" w:rsidRDefault="00536224" w:rsidP="00536224">
      <w:pPr>
        <w:pStyle w:val="Heading2"/>
      </w:pPr>
      <w:bookmarkStart w:id="13" w:name="_Toc127805228"/>
      <w:r>
        <w:t>Entrance Table</w:t>
      </w:r>
      <w:bookmarkEnd w:id="13"/>
    </w:p>
    <w:p w14:paraId="7F224D73" w14:textId="621FE52A" w:rsidR="00536224" w:rsidRPr="00536224" w:rsidRDefault="00536224" w:rsidP="00536224">
      <w:pPr>
        <w:pStyle w:val="ListParagraph"/>
        <w:numPr>
          <w:ilvl w:val="0"/>
          <w:numId w:val="13"/>
        </w:numPr>
      </w:pPr>
      <w:r>
        <w:t>Feb 6</w:t>
      </w:r>
      <w:r w:rsidRPr="00536224">
        <w:rPr>
          <w:vertAlign w:val="superscript"/>
        </w:rPr>
        <w:t>th</w:t>
      </w:r>
      <w:r>
        <w:t xml:space="preserve"> – There is a form that will show individual entrance information data. This is in addition to the data displayed in the residential and commercial appraisal file.</w:t>
      </w:r>
    </w:p>
    <w:p w14:paraId="086ED437" w14:textId="1ECFFF20" w:rsidR="00536224" w:rsidRDefault="00536224" w:rsidP="00536224"/>
    <w:p w14:paraId="2C7B2A7F" w14:textId="36752860" w:rsidR="00536224" w:rsidRDefault="00536224" w:rsidP="00536224">
      <w:r w:rsidRPr="00536224">
        <w:rPr>
          <w:noProof/>
        </w:rPr>
        <w:drawing>
          <wp:inline distT="0" distB="0" distL="0" distR="0" wp14:anchorId="758B4A81" wp14:editId="0320A22F">
            <wp:extent cx="3600450" cy="1204381"/>
            <wp:effectExtent l="0" t="0" r="0" b="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a:blip r:embed="rId25"/>
                    <a:stretch>
                      <a:fillRect/>
                    </a:stretch>
                  </pic:blipFill>
                  <pic:spPr>
                    <a:xfrm>
                      <a:off x="0" y="0"/>
                      <a:ext cx="3607295" cy="1206671"/>
                    </a:xfrm>
                    <a:prstGeom prst="rect">
                      <a:avLst/>
                    </a:prstGeom>
                  </pic:spPr>
                </pic:pic>
              </a:graphicData>
            </a:graphic>
          </wp:inline>
        </w:drawing>
      </w:r>
    </w:p>
    <w:p w14:paraId="479AC430" w14:textId="6E6FA66E" w:rsidR="00536224" w:rsidRDefault="00536224" w:rsidP="00536224">
      <w:r w:rsidRPr="00536224">
        <w:rPr>
          <w:noProof/>
        </w:rPr>
        <w:drawing>
          <wp:inline distT="0" distB="0" distL="0" distR="0" wp14:anchorId="4C50AEDA" wp14:editId="0F7DD08C">
            <wp:extent cx="3590925" cy="2299573"/>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6"/>
                    <a:stretch>
                      <a:fillRect/>
                    </a:stretch>
                  </pic:blipFill>
                  <pic:spPr>
                    <a:xfrm>
                      <a:off x="0" y="0"/>
                      <a:ext cx="3596035" cy="2302845"/>
                    </a:xfrm>
                    <a:prstGeom prst="rect">
                      <a:avLst/>
                    </a:prstGeom>
                  </pic:spPr>
                </pic:pic>
              </a:graphicData>
            </a:graphic>
          </wp:inline>
        </w:drawing>
      </w:r>
    </w:p>
    <w:p w14:paraId="3ABE6D55" w14:textId="6A9010A3" w:rsidR="00536224" w:rsidRDefault="00536224" w:rsidP="00536224"/>
    <w:p w14:paraId="7ACA9AD1" w14:textId="1E0A4BAB" w:rsidR="00536224" w:rsidRDefault="00536224" w:rsidP="00536224">
      <w:pPr>
        <w:pStyle w:val="Heading2"/>
      </w:pPr>
      <w:bookmarkStart w:id="14" w:name="_Toc127805229"/>
      <w:r>
        <w:t>Sketch Table</w:t>
      </w:r>
      <w:bookmarkEnd w:id="14"/>
    </w:p>
    <w:p w14:paraId="49A25091" w14:textId="709982CD" w:rsidR="00536224" w:rsidRDefault="00536224" w:rsidP="00536224">
      <w:pPr>
        <w:pStyle w:val="ListParagraph"/>
        <w:numPr>
          <w:ilvl w:val="0"/>
          <w:numId w:val="13"/>
        </w:numPr>
      </w:pPr>
      <w:r>
        <w:t>Feb 6</w:t>
      </w:r>
      <w:r w:rsidRPr="00536224">
        <w:rPr>
          <w:vertAlign w:val="superscript"/>
        </w:rPr>
        <w:t>th</w:t>
      </w:r>
      <w:r>
        <w:t xml:space="preserve"> – There is a form that will show individual sketch information. This will allow you to see the vecto</w:t>
      </w:r>
      <w:r w:rsidR="00B95817">
        <w:t>r calls for a sketch. On the miscellaneous and outbuildings form you can already see this information.</w:t>
      </w:r>
    </w:p>
    <w:p w14:paraId="4D4BA3F3" w14:textId="64C2FB97" w:rsidR="00536224" w:rsidRDefault="00536224" w:rsidP="00536224">
      <w:r w:rsidRPr="00536224">
        <w:rPr>
          <w:noProof/>
        </w:rPr>
        <w:drawing>
          <wp:inline distT="0" distB="0" distL="0" distR="0" wp14:anchorId="164EDC5C" wp14:editId="4E674FC2">
            <wp:extent cx="3562350" cy="1610939"/>
            <wp:effectExtent l="0" t="0" r="0" b="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27"/>
                    <a:stretch>
                      <a:fillRect/>
                    </a:stretch>
                  </pic:blipFill>
                  <pic:spPr>
                    <a:xfrm>
                      <a:off x="0" y="0"/>
                      <a:ext cx="3571460" cy="1615058"/>
                    </a:xfrm>
                    <a:prstGeom prst="rect">
                      <a:avLst/>
                    </a:prstGeom>
                  </pic:spPr>
                </pic:pic>
              </a:graphicData>
            </a:graphic>
          </wp:inline>
        </w:drawing>
      </w:r>
    </w:p>
    <w:p w14:paraId="273ABF0D" w14:textId="485D8415" w:rsidR="00536224" w:rsidRPr="00536224" w:rsidRDefault="00536224" w:rsidP="00536224">
      <w:r w:rsidRPr="00536224">
        <w:rPr>
          <w:noProof/>
        </w:rPr>
        <w:lastRenderedPageBreak/>
        <w:drawing>
          <wp:inline distT="0" distB="0" distL="0" distR="0" wp14:anchorId="46A0F198" wp14:editId="74A36A7A">
            <wp:extent cx="3562350" cy="2281655"/>
            <wp:effectExtent l="0" t="0" r="0" b="0"/>
            <wp:docPr id="16" name="Picture 1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able&#10;&#10;Description automatically generated"/>
                    <pic:cNvPicPr/>
                  </pic:nvPicPr>
                  <pic:blipFill>
                    <a:blip r:embed="rId28"/>
                    <a:stretch>
                      <a:fillRect/>
                    </a:stretch>
                  </pic:blipFill>
                  <pic:spPr>
                    <a:xfrm>
                      <a:off x="0" y="0"/>
                      <a:ext cx="3576560" cy="2290756"/>
                    </a:xfrm>
                    <a:prstGeom prst="rect">
                      <a:avLst/>
                    </a:prstGeom>
                  </pic:spPr>
                </pic:pic>
              </a:graphicData>
            </a:graphic>
          </wp:inline>
        </w:drawing>
      </w:r>
    </w:p>
    <w:p w14:paraId="72F9A244" w14:textId="77777777" w:rsidR="00536224" w:rsidRDefault="00536224" w:rsidP="00536224"/>
    <w:p w14:paraId="6DD2F181" w14:textId="6C6BB305" w:rsidR="00536224" w:rsidRDefault="00536224" w:rsidP="00536224"/>
    <w:p w14:paraId="55E8BEA4" w14:textId="634ED7C4" w:rsidR="000D1F42" w:rsidRDefault="000D1F42" w:rsidP="00E21AD7">
      <w:pPr>
        <w:pStyle w:val="Heading2"/>
      </w:pPr>
      <w:bookmarkStart w:id="15" w:name="_Toc127805230"/>
      <w:r>
        <w:t>User Profile</w:t>
      </w:r>
      <w:bookmarkEnd w:id="15"/>
    </w:p>
    <w:p w14:paraId="62B85DEE" w14:textId="55C68B84" w:rsidR="000D1F42" w:rsidRDefault="000D1F42" w:rsidP="000D1F42">
      <w:pPr>
        <w:pStyle w:val="ListParagraph"/>
        <w:numPr>
          <w:ilvl w:val="0"/>
          <w:numId w:val="13"/>
        </w:numPr>
      </w:pPr>
      <w:r>
        <w:t>Feb 13th – Can now search by user name, user code, and user id.</w:t>
      </w:r>
    </w:p>
    <w:p w14:paraId="71C6319A" w14:textId="4967DED2" w:rsidR="000D1F42" w:rsidRDefault="000D1F42" w:rsidP="000D1F42">
      <w:r w:rsidRPr="000D1F42">
        <w:rPr>
          <w:noProof/>
        </w:rPr>
        <w:drawing>
          <wp:inline distT="0" distB="0" distL="0" distR="0" wp14:anchorId="5F40349B" wp14:editId="2ABAFB54">
            <wp:extent cx="2988360" cy="1696916"/>
            <wp:effectExtent l="0" t="0" r="0" b="0"/>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pic:nvPicPr>
                  <pic:blipFill>
                    <a:blip r:embed="rId29"/>
                    <a:stretch>
                      <a:fillRect/>
                    </a:stretch>
                  </pic:blipFill>
                  <pic:spPr>
                    <a:xfrm>
                      <a:off x="0" y="0"/>
                      <a:ext cx="2999405" cy="1703188"/>
                    </a:xfrm>
                    <a:prstGeom prst="rect">
                      <a:avLst/>
                    </a:prstGeom>
                  </pic:spPr>
                </pic:pic>
              </a:graphicData>
            </a:graphic>
          </wp:inline>
        </w:drawing>
      </w:r>
    </w:p>
    <w:p w14:paraId="30DBF056" w14:textId="5C854728" w:rsidR="005226B5" w:rsidRDefault="005226B5" w:rsidP="000D1F42"/>
    <w:p w14:paraId="53F752F1" w14:textId="5D071D9A" w:rsidR="00E1430A" w:rsidRDefault="00E1430A" w:rsidP="005226B5">
      <w:pPr>
        <w:pStyle w:val="Heading2"/>
      </w:pPr>
      <w:bookmarkStart w:id="16" w:name="_Toc127805231"/>
      <w:r>
        <w:t>Report Manager</w:t>
      </w:r>
      <w:bookmarkEnd w:id="16"/>
    </w:p>
    <w:p w14:paraId="750783BE" w14:textId="58991AC2" w:rsidR="00E1430A" w:rsidRDefault="00E1430A" w:rsidP="00E1430A">
      <w:pPr>
        <w:pStyle w:val="ListParagraph"/>
        <w:numPr>
          <w:ilvl w:val="0"/>
          <w:numId w:val="13"/>
        </w:numPr>
      </w:pPr>
      <w:r>
        <w:t>Note: There is an option to view edits on report records by selecting Tools – Edit Log.</w:t>
      </w:r>
    </w:p>
    <w:p w14:paraId="418BF5FA" w14:textId="3707FCB9" w:rsidR="00E1430A" w:rsidRPr="00E1430A" w:rsidRDefault="00E1430A" w:rsidP="00E1430A">
      <w:r w:rsidRPr="00E1430A">
        <w:rPr>
          <w:noProof/>
        </w:rPr>
        <w:drawing>
          <wp:inline distT="0" distB="0" distL="0" distR="0" wp14:anchorId="487715AE" wp14:editId="5B8B6D0B">
            <wp:extent cx="3210995" cy="1732085"/>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0"/>
                    <a:stretch>
                      <a:fillRect/>
                    </a:stretch>
                  </pic:blipFill>
                  <pic:spPr>
                    <a:xfrm>
                      <a:off x="0" y="0"/>
                      <a:ext cx="3218796" cy="1736293"/>
                    </a:xfrm>
                    <a:prstGeom prst="rect">
                      <a:avLst/>
                    </a:prstGeom>
                  </pic:spPr>
                </pic:pic>
              </a:graphicData>
            </a:graphic>
          </wp:inline>
        </w:drawing>
      </w:r>
    </w:p>
    <w:p w14:paraId="0007B5C5" w14:textId="2764755E" w:rsidR="005226B5" w:rsidRDefault="005226B5" w:rsidP="005226B5">
      <w:pPr>
        <w:pStyle w:val="Heading2"/>
      </w:pPr>
      <w:bookmarkStart w:id="17" w:name="_Toc127805232"/>
      <w:r>
        <w:t>Extract Data</w:t>
      </w:r>
      <w:bookmarkEnd w:id="17"/>
    </w:p>
    <w:p w14:paraId="5EDC3BCB" w14:textId="6D9F8187" w:rsidR="005226B5" w:rsidRPr="005226B5" w:rsidRDefault="005226B5" w:rsidP="005226B5">
      <w:pPr>
        <w:pStyle w:val="ListParagraph"/>
        <w:numPr>
          <w:ilvl w:val="0"/>
          <w:numId w:val="13"/>
        </w:numPr>
      </w:pPr>
      <w:r>
        <w:t>Feb 13</w:t>
      </w:r>
      <w:r w:rsidRPr="005226B5">
        <w:rPr>
          <w:vertAlign w:val="superscript"/>
        </w:rPr>
        <w:t>th</w:t>
      </w:r>
      <w:r>
        <w:t xml:space="preserve"> – With the menu option System – Create Data Extract there is a new option to export the data. (Prop Tax Info)</w:t>
      </w:r>
    </w:p>
    <w:p w14:paraId="4DFF3DBE" w14:textId="53F08D8B" w:rsidR="005226B5" w:rsidRDefault="005226B5" w:rsidP="000D1F42"/>
    <w:p w14:paraId="4E73006F" w14:textId="1376502B" w:rsidR="005226B5" w:rsidRDefault="005226B5" w:rsidP="000D1F42">
      <w:r w:rsidRPr="005226B5">
        <w:rPr>
          <w:noProof/>
        </w:rPr>
        <w:lastRenderedPageBreak/>
        <w:drawing>
          <wp:inline distT="0" distB="0" distL="0" distR="0" wp14:anchorId="3969CCCD" wp14:editId="37C1291F">
            <wp:extent cx="1859135" cy="2370993"/>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31"/>
                    <a:stretch>
                      <a:fillRect/>
                    </a:stretch>
                  </pic:blipFill>
                  <pic:spPr>
                    <a:xfrm>
                      <a:off x="0" y="0"/>
                      <a:ext cx="1868628" cy="2383099"/>
                    </a:xfrm>
                    <a:prstGeom prst="rect">
                      <a:avLst/>
                    </a:prstGeom>
                  </pic:spPr>
                </pic:pic>
              </a:graphicData>
            </a:graphic>
          </wp:inline>
        </w:drawing>
      </w:r>
    </w:p>
    <w:p w14:paraId="3CEE40C9" w14:textId="1B383D95" w:rsidR="005637C0" w:rsidRDefault="005637C0" w:rsidP="000D1F42"/>
    <w:p w14:paraId="20E6CEEA" w14:textId="436A1E08" w:rsidR="005637C0" w:rsidRDefault="005637C0" w:rsidP="005637C0">
      <w:pPr>
        <w:pStyle w:val="Heading2"/>
      </w:pPr>
      <w:bookmarkStart w:id="18" w:name="_Toc127805233"/>
      <w:r>
        <w:t>Sketch Information</w:t>
      </w:r>
      <w:bookmarkEnd w:id="18"/>
    </w:p>
    <w:p w14:paraId="47CDF4AC" w14:textId="43303E8E" w:rsidR="005637C0" w:rsidRDefault="005637C0" w:rsidP="000D1F42"/>
    <w:p w14:paraId="6BEAA36B" w14:textId="77777777" w:rsidR="005637C0" w:rsidRDefault="005637C0" w:rsidP="005637C0">
      <w:pPr>
        <w:rPr>
          <w:b/>
          <w:bCs/>
          <w:sz w:val="36"/>
          <w:szCs w:val="36"/>
        </w:rPr>
      </w:pPr>
      <w:r>
        <w:rPr>
          <w:b/>
          <w:bCs/>
          <w:sz w:val="36"/>
          <w:szCs w:val="36"/>
        </w:rPr>
        <w:t>BUSHELL</w:t>
      </w:r>
    </w:p>
    <w:p w14:paraId="238C37C2" w14:textId="77777777" w:rsidR="005637C0" w:rsidRDefault="005637C0" w:rsidP="005637C0"/>
    <w:p w14:paraId="5543D8EE" w14:textId="77777777" w:rsidR="005637C0" w:rsidRDefault="005637C0" w:rsidP="005637C0">
      <w:pPr>
        <w:rPr>
          <w:b/>
          <w:bCs/>
          <w:sz w:val="28"/>
          <w:szCs w:val="28"/>
        </w:rPr>
      </w:pPr>
      <w:r>
        <w:rPr>
          <w:b/>
          <w:bCs/>
          <w:sz w:val="28"/>
          <w:szCs w:val="28"/>
        </w:rPr>
        <w:t>GBST</w:t>
      </w:r>
    </w:p>
    <w:p w14:paraId="26E5F8EE" w14:textId="32A3112B" w:rsidR="005637C0" w:rsidRDefault="005637C0" w:rsidP="005637C0">
      <w:pPr>
        <w:rPr>
          <w:b/>
          <w:bCs/>
          <w:sz w:val="28"/>
          <w:szCs w:val="28"/>
        </w:rPr>
      </w:pPr>
      <w:r>
        <w:rPr>
          <w:b/>
          <w:bCs/>
          <w:noProof/>
          <w:sz w:val="28"/>
          <w:szCs w:val="28"/>
        </w:rPr>
        <w:drawing>
          <wp:inline distT="0" distB="0" distL="0" distR="0" wp14:anchorId="5FFCCC77" wp14:editId="52DE3BA5">
            <wp:extent cx="3009900" cy="2142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009900" cy="2142490"/>
                    </a:xfrm>
                    <a:prstGeom prst="rect">
                      <a:avLst/>
                    </a:prstGeom>
                    <a:noFill/>
                    <a:ln>
                      <a:noFill/>
                    </a:ln>
                  </pic:spPr>
                </pic:pic>
              </a:graphicData>
            </a:graphic>
          </wp:inline>
        </w:drawing>
      </w:r>
    </w:p>
    <w:p w14:paraId="5F8B8D76" w14:textId="77777777" w:rsidR="005637C0" w:rsidRDefault="005637C0" w:rsidP="005637C0">
      <w:pPr>
        <w:rPr>
          <w:b/>
          <w:bCs/>
          <w:sz w:val="28"/>
          <w:szCs w:val="28"/>
        </w:rPr>
      </w:pPr>
      <w:r>
        <w:rPr>
          <w:b/>
          <w:bCs/>
          <w:sz w:val="28"/>
          <w:szCs w:val="28"/>
        </w:rPr>
        <w:t>Circle and Cylinder calc is the same</w:t>
      </w:r>
    </w:p>
    <w:p w14:paraId="07BEE141" w14:textId="48ABBF5D" w:rsidR="005637C0" w:rsidRDefault="005637C0" w:rsidP="005637C0">
      <w:r>
        <w:rPr>
          <w:noProof/>
        </w:rPr>
        <w:lastRenderedPageBreak/>
        <w:drawing>
          <wp:inline distT="0" distB="0" distL="0" distR="0" wp14:anchorId="003CCE5F" wp14:editId="19F0DF1B">
            <wp:extent cx="3610610" cy="5524500"/>
            <wp:effectExtent l="0" t="0" r="0" b="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610610" cy="5524500"/>
                    </a:xfrm>
                    <a:prstGeom prst="rect">
                      <a:avLst/>
                    </a:prstGeom>
                    <a:noFill/>
                    <a:ln>
                      <a:noFill/>
                    </a:ln>
                  </pic:spPr>
                </pic:pic>
              </a:graphicData>
            </a:graphic>
          </wp:inline>
        </w:drawing>
      </w:r>
    </w:p>
    <w:p w14:paraId="40D437FB" w14:textId="77777777" w:rsidR="005637C0" w:rsidRDefault="005637C0" w:rsidP="005637C0">
      <w:r>
        <w:t>Units:  round((10/2)*(20/2) * 3.14159265…,0) = 157 ~~-10 – length 20 width 3.14 pi.  If length or width are blank then the other value will be used. (i.e. if length is blank then the width would be used)</w:t>
      </w:r>
    </w:p>
    <w:p w14:paraId="287468F5" w14:textId="77777777" w:rsidR="005637C0" w:rsidRDefault="005637C0" w:rsidP="005637C0">
      <w:r>
        <w:t>Area  round ( 157 (units) * 10 * 0.8032,2) = 1261.02  ~~10 – height 0.8032 is bushel per square foot</w:t>
      </w:r>
    </w:p>
    <w:p w14:paraId="14EB5181" w14:textId="77777777" w:rsidR="005637C0" w:rsidRDefault="005637C0" w:rsidP="005637C0"/>
    <w:p w14:paraId="22A274D1" w14:textId="77777777" w:rsidR="005637C0" w:rsidRDefault="005637C0" w:rsidP="005637C0">
      <w:pPr>
        <w:rPr>
          <w:b/>
          <w:bCs/>
          <w:sz w:val="28"/>
          <w:szCs w:val="28"/>
        </w:rPr>
      </w:pPr>
      <w:r>
        <w:rPr>
          <w:b/>
          <w:bCs/>
          <w:sz w:val="28"/>
          <w:szCs w:val="28"/>
        </w:rPr>
        <w:t>Cylinder/Cone</w:t>
      </w:r>
    </w:p>
    <w:p w14:paraId="4D683D2F" w14:textId="4A272CDE" w:rsidR="005637C0" w:rsidRDefault="005637C0" w:rsidP="005637C0">
      <w:pPr>
        <w:rPr>
          <w:b/>
          <w:bCs/>
          <w:sz w:val="28"/>
          <w:szCs w:val="28"/>
        </w:rPr>
      </w:pPr>
      <w:r>
        <w:rPr>
          <w:b/>
          <w:bCs/>
          <w:noProof/>
          <w:sz w:val="28"/>
          <w:szCs w:val="28"/>
        </w:rPr>
        <w:lastRenderedPageBreak/>
        <w:drawing>
          <wp:inline distT="0" distB="0" distL="0" distR="0" wp14:anchorId="37C5BD85" wp14:editId="1FBA53A2">
            <wp:extent cx="3619500" cy="2731770"/>
            <wp:effectExtent l="0" t="0" r="0" b="0"/>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619500" cy="2731770"/>
                    </a:xfrm>
                    <a:prstGeom prst="rect">
                      <a:avLst/>
                    </a:prstGeom>
                    <a:noFill/>
                    <a:ln>
                      <a:noFill/>
                    </a:ln>
                  </pic:spPr>
                </pic:pic>
              </a:graphicData>
            </a:graphic>
          </wp:inline>
        </w:drawing>
      </w:r>
    </w:p>
    <w:p w14:paraId="330003F3" w14:textId="77777777" w:rsidR="005637C0" w:rsidRDefault="005637C0" w:rsidP="005637C0">
      <w:r>
        <w:t>Units:  round((10/2)*(20/2) * 3.14159265…,0) = 157 ~~-10 – length 20 width 3.14 pi.  If length or width are blank then the other value will be used. (i.e. if length is blank then the width would be used)</w:t>
      </w:r>
    </w:p>
    <w:p w14:paraId="22A44CE2" w14:textId="77777777" w:rsidR="005637C0" w:rsidRDefault="005637C0" w:rsidP="005637C0">
      <w:r>
        <w:t>Area  round (((</w:t>
      </w:r>
      <w:r>
        <w:rPr>
          <w:highlight w:val="yellow"/>
        </w:rPr>
        <w:t>157*4.09</w:t>
      </w:r>
      <w:r>
        <w:t>) + (157 (units) * 10)) * 0.8032,2) = 1776.78  ~~10 – height 0.8032 is bushel per square foot For the cone we are taking the area * 4.09 for the average length of a cone</w:t>
      </w:r>
    </w:p>
    <w:p w14:paraId="14263825" w14:textId="77777777" w:rsidR="005637C0" w:rsidRDefault="005637C0" w:rsidP="005637C0"/>
    <w:p w14:paraId="1944A635" w14:textId="77777777" w:rsidR="005637C0" w:rsidRDefault="005637C0" w:rsidP="005637C0">
      <w:pPr>
        <w:rPr>
          <w:b/>
          <w:bCs/>
          <w:sz w:val="28"/>
          <w:szCs w:val="28"/>
        </w:rPr>
      </w:pPr>
      <w:r>
        <w:rPr>
          <w:b/>
          <w:bCs/>
          <w:sz w:val="28"/>
          <w:szCs w:val="28"/>
        </w:rPr>
        <w:t>Sphere</w:t>
      </w:r>
    </w:p>
    <w:p w14:paraId="79A8ECA8" w14:textId="2444D6E4" w:rsidR="005637C0" w:rsidRDefault="005637C0" w:rsidP="005637C0">
      <w:r>
        <w:rPr>
          <w:noProof/>
        </w:rPr>
        <w:drawing>
          <wp:inline distT="0" distB="0" distL="0" distR="0" wp14:anchorId="38047B33" wp14:editId="6AE66886">
            <wp:extent cx="3616325" cy="2781300"/>
            <wp:effectExtent l="0" t="0" r="0" b="0"/>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616325" cy="2781300"/>
                    </a:xfrm>
                    <a:prstGeom prst="rect">
                      <a:avLst/>
                    </a:prstGeom>
                    <a:noFill/>
                    <a:ln>
                      <a:noFill/>
                    </a:ln>
                  </pic:spPr>
                </pic:pic>
              </a:graphicData>
            </a:graphic>
          </wp:inline>
        </w:drawing>
      </w:r>
    </w:p>
    <w:p w14:paraId="608BEC14" w14:textId="77777777" w:rsidR="005637C0" w:rsidRDefault="005637C0" w:rsidP="005637C0">
      <w:r>
        <w:t>Units:  round((</w:t>
      </w:r>
      <w:r>
        <w:rPr>
          <w:highlight w:val="red"/>
        </w:rPr>
        <w:t>10</w:t>
      </w:r>
      <w:r>
        <w:t>/2)*(20/2) * (</w:t>
      </w:r>
      <w:r>
        <w:rPr>
          <w:highlight w:val="yellow"/>
        </w:rPr>
        <w:t>10</w:t>
      </w:r>
      <w:r>
        <w:t>/2) * 3.14159265…,0) = 785 ~~-red 10 – length 20 width 3.14 pi, yellow 10 is height.  If length or width are blank then the other value will be used. (i.e. if length is blank then the width would be used)</w:t>
      </w:r>
    </w:p>
    <w:p w14:paraId="72ECAFA0" w14:textId="77777777" w:rsidR="005637C0" w:rsidRDefault="005637C0" w:rsidP="005637C0">
      <w:r>
        <w:t>Area  round ( 785 (units) * 0.8032,2) = 630.51 ~~ 0.8032 is bushel per square foot</w:t>
      </w:r>
    </w:p>
    <w:p w14:paraId="7D1A90B2" w14:textId="77777777" w:rsidR="005637C0" w:rsidRDefault="005637C0" w:rsidP="005637C0"/>
    <w:p w14:paraId="7F2DFB5D" w14:textId="77777777" w:rsidR="005637C0" w:rsidRDefault="005637C0" w:rsidP="005637C0">
      <w:pPr>
        <w:rPr>
          <w:b/>
          <w:bCs/>
          <w:sz w:val="36"/>
          <w:szCs w:val="36"/>
        </w:rPr>
      </w:pPr>
      <w:r>
        <w:rPr>
          <w:b/>
          <w:bCs/>
          <w:sz w:val="36"/>
          <w:szCs w:val="36"/>
        </w:rPr>
        <w:t>TONNAGE</w:t>
      </w:r>
    </w:p>
    <w:p w14:paraId="221124FC" w14:textId="77777777" w:rsidR="005637C0" w:rsidRDefault="005637C0" w:rsidP="005637C0"/>
    <w:p w14:paraId="06C49751" w14:textId="3FDD5E1A" w:rsidR="005637C0" w:rsidRDefault="005637C0" w:rsidP="005637C0">
      <w:pPr>
        <w:rPr>
          <w:b/>
          <w:bCs/>
          <w:sz w:val="28"/>
          <w:szCs w:val="28"/>
        </w:rPr>
      </w:pPr>
      <w:r>
        <w:rPr>
          <w:b/>
          <w:bCs/>
          <w:sz w:val="28"/>
          <w:szCs w:val="28"/>
        </w:rPr>
        <w:lastRenderedPageBreak/>
        <w:t>BFT1</w:t>
      </w:r>
    </w:p>
    <w:p w14:paraId="3EEDA1A4" w14:textId="225433BB" w:rsidR="005637C0" w:rsidRDefault="005637C0" w:rsidP="005637C0">
      <w:pPr>
        <w:rPr>
          <w:b/>
          <w:bCs/>
          <w:sz w:val="28"/>
          <w:szCs w:val="28"/>
        </w:rPr>
      </w:pPr>
      <w:r>
        <w:rPr>
          <w:b/>
          <w:bCs/>
          <w:noProof/>
          <w:sz w:val="28"/>
          <w:szCs w:val="28"/>
        </w:rPr>
        <w:drawing>
          <wp:inline distT="0" distB="0" distL="0" distR="0" wp14:anchorId="1EF71A43" wp14:editId="7C1A91B1">
            <wp:extent cx="2995295" cy="188722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995295" cy="1887220"/>
                    </a:xfrm>
                    <a:prstGeom prst="rect">
                      <a:avLst/>
                    </a:prstGeom>
                    <a:noFill/>
                    <a:ln>
                      <a:noFill/>
                    </a:ln>
                  </pic:spPr>
                </pic:pic>
              </a:graphicData>
            </a:graphic>
          </wp:inline>
        </w:drawing>
      </w:r>
    </w:p>
    <w:p w14:paraId="3D5EF8A7" w14:textId="77777777" w:rsidR="005637C0" w:rsidRDefault="005637C0" w:rsidP="005637C0">
      <w:pPr>
        <w:rPr>
          <w:b/>
          <w:bCs/>
          <w:sz w:val="28"/>
          <w:szCs w:val="28"/>
        </w:rPr>
      </w:pPr>
      <w:r>
        <w:rPr>
          <w:b/>
          <w:bCs/>
          <w:sz w:val="28"/>
          <w:szCs w:val="28"/>
        </w:rPr>
        <w:t>Circle and Cylinder calc is the same</w:t>
      </w:r>
    </w:p>
    <w:p w14:paraId="7F7603F8" w14:textId="031F14D5" w:rsidR="005637C0" w:rsidRDefault="005637C0" w:rsidP="005637C0">
      <w:r>
        <w:rPr>
          <w:noProof/>
        </w:rPr>
        <w:drawing>
          <wp:inline distT="0" distB="0" distL="0" distR="0" wp14:anchorId="08B741CD" wp14:editId="7A6EAE3B">
            <wp:extent cx="3639820" cy="2564130"/>
            <wp:effectExtent l="0" t="0" r="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3639820" cy="2564130"/>
                    </a:xfrm>
                    <a:prstGeom prst="rect">
                      <a:avLst/>
                    </a:prstGeom>
                    <a:noFill/>
                    <a:ln>
                      <a:noFill/>
                    </a:ln>
                  </pic:spPr>
                </pic:pic>
              </a:graphicData>
            </a:graphic>
          </wp:inline>
        </w:drawing>
      </w:r>
    </w:p>
    <w:p w14:paraId="6D83311C" w14:textId="77777777" w:rsidR="005637C0" w:rsidRDefault="005637C0" w:rsidP="005637C0">
      <w:r>
        <w:t>Units:  round((10/2)*(20/2) * 3.14159265…,0) = 157 ~~-10 – length 20 width 3.14 pi.  If length or width are blank then the other value will be used. (i.e. if length is blank then the width would be used)</w:t>
      </w:r>
    </w:p>
    <w:p w14:paraId="5CFFEE4A" w14:textId="77777777" w:rsidR="005637C0" w:rsidRDefault="005637C0" w:rsidP="005637C0">
      <w:r>
        <w:t>Area  round ( 157 (units) * 10 * 0.01815,2) = 28.5  ~~10 – height 0.01815 is tonnage based on area</w:t>
      </w:r>
    </w:p>
    <w:p w14:paraId="6165751B" w14:textId="77777777" w:rsidR="005637C0" w:rsidRDefault="005637C0" w:rsidP="005637C0"/>
    <w:p w14:paraId="0C4A800D" w14:textId="77777777" w:rsidR="005637C0" w:rsidRDefault="005637C0" w:rsidP="005637C0">
      <w:pPr>
        <w:rPr>
          <w:b/>
          <w:bCs/>
          <w:sz w:val="28"/>
          <w:szCs w:val="28"/>
        </w:rPr>
      </w:pPr>
      <w:r>
        <w:rPr>
          <w:b/>
          <w:bCs/>
          <w:sz w:val="28"/>
          <w:szCs w:val="28"/>
        </w:rPr>
        <w:t>Cylinder/Cone</w:t>
      </w:r>
    </w:p>
    <w:p w14:paraId="211F3423" w14:textId="57EFF448" w:rsidR="005637C0" w:rsidRDefault="005637C0" w:rsidP="005637C0">
      <w:pPr>
        <w:rPr>
          <w:b/>
          <w:bCs/>
          <w:sz w:val="28"/>
          <w:szCs w:val="28"/>
        </w:rPr>
      </w:pPr>
      <w:r>
        <w:rPr>
          <w:b/>
          <w:bCs/>
          <w:noProof/>
          <w:sz w:val="28"/>
          <w:szCs w:val="28"/>
        </w:rPr>
        <w:lastRenderedPageBreak/>
        <w:drawing>
          <wp:inline distT="0" distB="0" distL="0" distR="0" wp14:anchorId="7964178E" wp14:editId="4F6B06C8">
            <wp:extent cx="3584575" cy="248793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584575" cy="2487930"/>
                    </a:xfrm>
                    <a:prstGeom prst="rect">
                      <a:avLst/>
                    </a:prstGeom>
                    <a:noFill/>
                    <a:ln>
                      <a:noFill/>
                    </a:ln>
                  </pic:spPr>
                </pic:pic>
              </a:graphicData>
            </a:graphic>
          </wp:inline>
        </w:drawing>
      </w:r>
    </w:p>
    <w:p w14:paraId="451FEC25" w14:textId="77777777" w:rsidR="005637C0" w:rsidRDefault="005637C0" w:rsidP="005637C0">
      <w:r>
        <w:t>Units:  round((10/2)*(20/2) * 3.14159265…,0) = 157 ~~-10 – length 20 width 3.14 pi.  If length or width are blank then the other value will be used. (i.e. if length is blank then the width would be used)</w:t>
      </w:r>
    </w:p>
    <w:p w14:paraId="74B32194" w14:textId="77777777" w:rsidR="005637C0" w:rsidRDefault="005637C0" w:rsidP="005637C0">
      <w:r>
        <w:t>Area  round (((</w:t>
      </w:r>
      <w:r>
        <w:rPr>
          <w:highlight w:val="yellow"/>
        </w:rPr>
        <w:t>157*4.09</w:t>
      </w:r>
      <w:r>
        <w:t>) + (157 (units) * 10)) * 0.01815,2) = 40.15  ~~10 – height 0.01815 is tonnage per square foot For the cone we are taking the area * 4.09 for the average length of a cone</w:t>
      </w:r>
    </w:p>
    <w:p w14:paraId="171C1850" w14:textId="77777777" w:rsidR="005637C0" w:rsidRDefault="005637C0" w:rsidP="005637C0"/>
    <w:p w14:paraId="2BDD7E1F" w14:textId="77777777" w:rsidR="005637C0" w:rsidRDefault="005637C0" w:rsidP="005637C0">
      <w:pPr>
        <w:rPr>
          <w:b/>
          <w:bCs/>
          <w:sz w:val="28"/>
          <w:szCs w:val="28"/>
        </w:rPr>
      </w:pPr>
      <w:r>
        <w:rPr>
          <w:b/>
          <w:bCs/>
          <w:sz w:val="28"/>
          <w:szCs w:val="28"/>
        </w:rPr>
        <w:t>Sphere</w:t>
      </w:r>
    </w:p>
    <w:p w14:paraId="6B3C228E" w14:textId="43E20582" w:rsidR="005637C0" w:rsidRDefault="005637C0" w:rsidP="005637C0">
      <w:r>
        <w:rPr>
          <w:noProof/>
        </w:rPr>
        <w:drawing>
          <wp:inline distT="0" distB="0" distL="0" distR="0" wp14:anchorId="0FE8AABC" wp14:editId="57D93C10">
            <wp:extent cx="3628390" cy="2576195"/>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628390" cy="2576195"/>
                    </a:xfrm>
                    <a:prstGeom prst="rect">
                      <a:avLst/>
                    </a:prstGeom>
                    <a:noFill/>
                    <a:ln>
                      <a:noFill/>
                    </a:ln>
                  </pic:spPr>
                </pic:pic>
              </a:graphicData>
            </a:graphic>
          </wp:inline>
        </w:drawing>
      </w:r>
    </w:p>
    <w:p w14:paraId="7D06A3BC" w14:textId="77777777" w:rsidR="005637C0" w:rsidRDefault="005637C0" w:rsidP="005637C0">
      <w:r>
        <w:t>Units:  round((</w:t>
      </w:r>
      <w:r>
        <w:rPr>
          <w:highlight w:val="red"/>
        </w:rPr>
        <w:t>10</w:t>
      </w:r>
      <w:r>
        <w:t>/2)*(20/2) * (</w:t>
      </w:r>
      <w:r>
        <w:rPr>
          <w:highlight w:val="yellow"/>
        </w:rPr>
        <w:t>10</w:t>
      </w:r>
      <w:r>
        <w:t>/2) * 3.14159265…,0) = 785 ~~-red 10 – length 20 width 3.14 pi, yellow 10 is height.  If length or width are blank then the other value will be used. (i.e. if length is blank then the width would be used)</w:t>
      </w:r>
    </w:p>
    <w:p w14:paraId="02C450C5" w14:textId="77777777" w:rsidR="005637C0" w:rsidRDefault="005637C0" w:rsidP="005637C0">
      <w:r>
        <w:t>Area  round ( 785 (units) * 0.01815,2) = 14.25 ~~ 0.01815 is bushel per square foot</w:t>
      </w:r>
    </w:p>
    <w:p w14:paraId="405B5794" w14:textId="77777777" w:rsidR="005637C0" w:rsidRDefault="005637C0" w:rsidP="005637C0"/>
    <w:p w14:paraId="0B3BA396" w14:textId="77777777" w:rsidR="005637C0" w:rsidRDefault="005637C0" w:rsidP="005637C0"/>
    <w:p w14:paraId="09FF5B4E" w14:textId="77777777" w:rsidR="005637C0" w:rsidRDefault="005637C0" w:rsidP="005637C0">
      <w:pPr>
        <w:rPr>
          <w:b/>
          <w:bCs/>
          <w:sz w:val="36"/>
          <w:szCs w:val="36"/>
        </w:rPr>
      </w:pPr>
      <w:r>
        <w:rPr>
          <w:b/>
          <w:bCs/>
          <w:sz w:val="36"/>
          <w:szCs w:val="36"/>
        </w:rPr>
        <w:t>OTHER</w:t>
      </w:r>
    </w:p>
    <w:p w14:paraId="245E8073" w14:textId="77777777" w:rsidR="005637C0" w:rsidRDefault="005637C0" w:rsidP="005637C0">
      <w:r>
        <w:t>Rectangle will be length * width * height * rate (.8032 for bushel and .01815 for tonnage)</w:t>
      </w:r>
    </w:p>
    <w:p w14:paraId="2CDC9FC9" w14:textId="77777777" w:rsidR="005637C0" w:rsidRPr="000D1F42" w:rsidRDefault="005637C0" w:rsidP="000D1F42"/>
    <w:sectPr w:rsidR="005637C0" w:rsidRPr="000D1F42">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8E21C" w14:textId="77777777" w:rsidR="00AA6659" w:rsidRDefault="00AA6659" w:rsidP="008E1456">
      <w:r>
        <w:separator/>
      </w:r>
    </w:p>
  </w:endnote>
  <w:endnote w:type="continuationSeparator" w:id="0">
    <w:p w14:paraId="7A7AB492" w14:textId="77777777" w:rsidR="00AA6659" w:rsidRDefault="00AA6659"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C8C1E" w14:textId="77777777" w:rsidR="00AA6659" w:rsidRDefault="00AA6659" w:rsidP="008E1456">
      <w:r>
        <w:separator/>
      </w:r>
    </w:p>
  </w:footnote>
  <w:footnote w:type="continuationSeparator" w:id="0">
    <w:p w14:paraId="18AD8E06" w14:textId="77777777" w:rsidR="00AA6659" w:rsidRDefault="00AA6659"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3DD"/>
    <w:multiLevelType w:val="hybridMultilevel"/>
    <w:tmpl w:val="AA56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4729B"/>
    <w:multiLevelType w:val="hybridMultilevel"/>
    <w:tmpl w:val="E4D08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22061"/>
    <w:multiLevelType w:val="hybridMultilevel"/>
    <w:tmpl w:val="BAF60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E647DE"/>
    <w:multiLevelType w:val="hybridMultilevel"/>
    <w:tmpl w:val="3F1E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230671"/>
    <w:multiLevelType w:val="hybridMultilevel"/>
    <w:tmpl w:val="76D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A20BD4"/>
    <w:multiLevelType w:val="hybridMultilevel"/>
    <w:tmpl w:val="A9CC7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BF56D7F"/>
    <w:multiLevelType w:val="hybridMultilevel"/>
    <w:tmpl w:val="EFF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464EFA"/>
    <w:multiLevelType w:val="hybridMultilevel"/>
    <w:tmpl w:val="3646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AE1EC2"/>
    <w:multiLevelType w:val="hybridMultilevel"/>
    <w:tmpl w:val="5F18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35072"/>
    <w:multiLevelType w:val="hybridMultilevel"/>
    <w:tmpl w:val="B350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163D37"/>
    <w:multiLevelType w:val="hybridMultilevel"/>
    <w:tmpl w:val="DDF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9"/>
  </w:num>
  <w:num w:numId="2" w16cid:durableId="1529945880">
    <w:abstractNumId w:val="1"/>
  </w:num>
  <w:num w:numId="3" w16cid:durableId="276300677">
    <w:abstractNumId w:val="6"/>
  </w:num>
  <w:num w:numId="4" w16cid:durableId="1023629079">
    <w:abstractNumId w:val="12"/>
  </w:num>
  <w:num w:numId="5" w16cid:durableId="1277978356">
    <w:abstractNumId w:val="17"/>
  </w:num>
  <w:num w:numId="6" w16cid:durableId="886572144">
    <w:abstractNumId w:val="13"/>
  </w:num>
  <w:num w:numId="7" w16cid:durableId="764765740">
    <w:abstractNumId w:val="16"/>
  </w:num>
  <w:num w:numId="8" w16cid:durableId="1325426816">
    <w:abstractNumId w:val="11"/>
  </w:num>
  <w:num w:numId="9" w16cid:durableId="1028872265">
    <w:abstractNumId w:val="5"/>
  </w:num>
  <w:num w:numId="10" w16cid:durableId="816455455">
    <w:abstractNumId w:val="3"/>
  </w:num>
  <w:num w:numId="11" w16cid:durableId="537739492">
    <w:abstractNumId w:val="8"/>
  </w:num>
  <w:num w:numId="12" w16cid:durableId="471756136">
    <w:abstractNumId w:val="15"/>
  </w:num>
  <w:num w:numId="13" w16cid:durableId="1625308059">
    <w:abstractNumId w:val="14"/>
  </w:num>
  <w:num w:numId="14" w16cid:durableId="108016683">
    <w:abstractNumId w:val="0"/>
  </w:num>
  <w:num w:numId="15" w16cid:durableId="587930499">
    <w:abstractNumId w:val="2"/>
  </w:num>
  <w:num w:numId="16" w16cid:durableId="1431581243">
    <w:abstractNumId w:val="7"/>
  </w:num>
  <w:num w:numId="17" w16cid:durableId="184712348">
    <w:abstractNumId w:val="10"/>
  </w:num>
  <w:num w:numId="18" w16cid:durableId="189438756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141D5"/>
    <w:rsid w:val="0002016D"/>
    <w:rsid w:val="00021858"/>
    <w:rsid w:val="0003412E"/>
    <w:rsid w:val="000362F8"/>
    <w:rsid w:val="00036D2F"/>
    <w:rsid w:val="0004303D"/>
    <w:rsid w:val="000534C6"/>
    <w:rsid w:val="00053A60"/>
    <w:rsid w:val="00053E77"/>
    <w:rsid w:val="0006129A"/>
    <w:rsid w:val="000612EC"/>
    <w:rsid w:val="000635EB"/>
    <w:rsid w:val="0006425A"/>
    <w:rsid w:val="00070DFF"/>
    <w:rsid w:val="0007375A"/>
    <w:rsid w:val="00073EAA"/>
    <w:rsid w:val="00075184"/>
    <w:rsid w:val="000752AC"/>
    <w:rsid w:val="00076423"/>
    <w:rsid w:val="00080AF0"/>
    <w:rsid w:val="00080BBF"/>
    <w:rsid w:val="000810C6"/>
    <w:rsid w:val="00081982"/>
    <w:rsid w:val="00081D29"/>
    <w:rsid w:val="00084312"/>
    <w:rsid w:val="00094C5E"/>
    <w:rsid w:val="00096204"/>
    <w:rsid w:val="000A0C35"/>
    <w:rsid w:val="000A5B37"/>
    <w:rsid w:val="000B4758"/>
    <w:rsid w:val="000B4C91"/>
    <w:rsid w:val="000C2874"/>
    <w:rsid w:val="000D1F42"/>
    <w:rsid w:val="000D4E21"/>
    <w:rsid w:val="000E2A10"/>
    <w:rsid w:val="000E4B50"/>
    <w:rsid w:val="000E6E86"/>
    <w:rsid w:val="000F43DD"/>
    <w:rsid w:val="00111DF9"/>
    <w:rsid w:val="00116C7D"/>
    <w:rsid w:val="001174CB"/>
    <w:rsid w:val="00125EBC"/>
    <w:rsid w:val="0012749F"/>
    <w:rsid w:val="00127DA1"/>
    <w:rsid w:val="00136964"/>
    <w:rsid w:val="00140B91"/>
    <w:rsid w:val="001467F7"/>
    <w:rsid w:val="00151160"/>
    <w:rsid w:val="00154014"/>
    <w:rsid w:val="001542C8"/>
    <w:rsid w:val="00155B6F"/>
    <w:rsid w:val="00156A6E"/>
    <w:rsid w:val="0016047D"/>
    <w:rsid w:val="00162648"/>
    <w:rsid w:val="001659F7"/>
    <w:rsid w:val="00170642"/>
    <w:rsid w:val="0017274B"/>
    <w:rsid w:val="00173203"/>
    <w:rsid w:val="00176474"/>
    <w:rsid w:val="00177D0B"/>
    <w:rsid w:val="00180AAE"/>
    <w:rsid w:val="00183354"/>
    <w:rsid w:val="001842E0"/>
    <w:rsid w:val="00185078"/>
    <w:rsid w:val="00191F0F"/>
    <w:rsid w:val="0019441F"/>
    <w:rsid w:val="001971DE"/>
    <w:rsid w:val="0019773F"/>
    <w:rsid w:val="00197AC0"/>
    <w:rsid w:val="001A79DB"/>
    <w:rsid w:val="001C47F2"/>
    <w:rsid w:val="001D13D1"/>
    <w:rsid w:val="001D4BF0"/>
    <w:rsid w:val="001D5365"/>
    <w:rsid w:val="001D5FBE"/>
    <w:rsid w:val="001D7551"/>
    <w:rsid w:val="001E7DCD"/>
    <w:rsid w:val="001F178A"/>
    <w:rsid w:val="001F478C"/>
    <w:rsid w:val="0020003A"/>
    <w:rsid w:val="00200532"/>
    <w:rsid w:val="00207416"/>
    <w:rsid w:val="00211158"/>
    <w:rsid w:val="002203C1"/>
    <w:rsid w:val="002250E9"/>
    <w:rsid w:val="00225B49"/>
    <w:rsid w:val="0022653A"/>
    <w:rsid w:val="00226FE9"/>
    <w:rsid w:val="00231AC8"/>
    <w:rsid w:val="00231AE1"/>
    <w:rsid w:val="00232EB0"/>
    <w:rsid w:val="00233D27"/>
    <w:rsid w:val="00235F2C"/>
    <w:rsid w:val="00240C15"/>
    <w:rsid w:val="00243B1D"/>
    <w:rsid w:val="00245170"/>
    <w:rsid w:val="002509A2"/>
    <w:rsid w:val="00250BA6"/>
    <w:rsid w:val="00252779"/>
    <w:rsid w:val="00253C04"/>
    <w:rsid w:val="0025530C"/>
    <w:rsid w:val="00255BCA"/>
    <w:rsid w:val="00260A3D"/>
    <w:rsid w:val="0026231A"/>
    <w:rsid w:val="00263C64"/>
    <w:rsid w:val="002643CF"/>
    <w:rsid w:val="00264E97"/>
    <w:rsid w:val="002822AA"/>
    <w:rsid w:val="00283FA5"/>
    <w:rsid w:val="00285E8A"/>
    <w:rsid w:val="002873FE"/>
    <w:rsid w:val="002948BB"/>
    <w:rsid w:val="002A09D9"/>
    <w:rsid w:val="002A1185"/>
    <w:rsid w:val="002A24DA"/>
    <w:rsid w:val="002A4107"/>
    <w:rsid w:val="002B06BA"/>
    <w:rsid w:val="002B09B6"/>
    <w:rsid w:val="002B2340"/>
    <w:rsid w:val="002B33A6"/>
    <w:rsid w:val="002B3BA7"/>
    <w:rsid w:val="002B6F4C"/>
    <w:rsid w:val="002C2985"/>
    <w:rsid w:val="002C6340"/>
    <w:rsid w:val="002D1FB0"/>
    <w:rsid w:val="002D296E"/>
    <w:rsid w:val="002D3FDC"/>
    <w:rsid w:val="002D7874"/>
    <w:rsid w:val="002E139B"/>
    <w:rsid w:val="002E2305"/>
    <w:rsid w:val="002E2D6D"/>
    <w:rsid w:val="002E546D"/>
    <w:rsid w:val="002F13E5"/>
    <w:rsid w:val="002F18D2"/>
    <w:rsid w:val="002F2582"/>
    <w:rsid w:val="002F2E24"/>
    <w:rsid w:val="003036BB"/>
    <w:rsid w:val="00303F12"/>
    <w:rsid w:val="00313E5B"/>
    <w:rsid w:val="00317BB4"/>
    <w:rsid w:val="00320AF0"/>
    <w:rsid w:val="003215D6"/>
    <w:rsid w:val="00323491"/>
    <w:rsid w:val="00323A5F"/>
    <w:rsid w:val="00332127"/>
    <w:rsid w:val="00334176"/>
    <w:rsid w:val="0033545D"/>
    <w:rsid w:val="00336CF6"/>
    <w:rsid w:val="00344104"/>
    <w:rsid w:val="00344ABF"/>
    <w:rsid w:val="00350122"/>
    <w:rsid w:val="0035528E"/>
    <w:rsid w:val="00361321"/>
    <w:rsid w:val="00362027"/>
    <w:rsid w:val="00371F1D"/>
    <w:rsid w:val="00373EBA"/>
    <w:rsid w:val="003755F2"/>
    <w:rsid w:val="00380F5C"/>
    <w:rsid w:val="00382154"/>
    <w:rsid w:val="0038312D"/>
    <w:rsid w:val="00383CCF"/>
    <w:rsid w:val="003840FC"/>
    <w:rsid w:val="003850A9"/>
    <w:rsid w:val="00385B2E"/>
    <w:rsid w:val="00385F3C"/>
    <w:rsid w:val="0038776B"/>
    <w:rsid w:val="00393F38"/>
    <w:rsid w:val="003A110E"/>
    <w:rsid w:val="003A300E"/>
    <w:rsid w:val="003A774F"/>
    <w:rsid w:val="003B15BB"/>
    <w:rsid w:val="003B5480"/>
    <w:rsid w:val="003B54D0"/>
    <w:rsid w:val="003B5D67"/>
    <w:rsid w:val="003C0B44"/>
    <w:rsid w:val="003C197E"/>
    <w:rsid w:val="003D3333"/>
    <w:rsid w:val="003D3ED0"/>
    <w:rsid w:val="003D3FD0"/>
    <w:rsid w:val="003D5880"/>
    <w:rsid w:val="003F4D8E"/>
    <w:rsid w:val="003F63D8"/>
    <w:rsid w:val="003F6F07"/>
    <w:rsid w:val="003F7142"/>
    <w:rsid w:val="003F7C83"/>
    <w:rsid w:val="00403CA4"/>
    <w:rsid w:val="0040490D"/>
    <w:rsid w:val="004072FE"/>
    <w:rsid w:val="0041638F"/>
    <w:rsid w:val="00416FAC"/>
    <w:rsid w:val="00417CE1"/>
    <w:rsid w:val="00422A35"/>
    <w:rsid w:val="00423FFF"/>
    <w:rsid w:val="00427183"/>
    <w:rsid w:val="0043052A"/>
    <w:rsid w:val="00430ACA"/>
    <w:rsid w:val="004370FE"/>
    <w:rsid w:val="00442822"/>
    <w:rsid w:val="0044326E"/>
    <w:rsid w:val="0045290E"/>
    <w:rsid w:val="00454214"/>
    <w:rsid w:val="0045569F"/>
    <w:rsid w:val="004575B2"/>
    <w:rsid w:val="004660A5"/>
    <w:rsid w:val="0046774E"/>
    <w:rsid w:val="00467AAE"/>
    <w:rsid w:val="00470354"/>
    <w:rsid w:val="004716AE"/>
    <w:rsid w:val="00474E43"/>
    <w:rsid w:val="00477B6E"/>
    <w:rsid w:val="00480052"/>
    <w:rsid w:val="00481021"/>
    <w:rsid w:val="00485EF9"/>
    <w:rsid w:val="00487B0F"/>
    <w:rsid w:val="00487B85"/>
    <w:rsid w:val="00491086"/>
    <w:rsid w:val="0049192F"/>
    <w:rsid w:val="00494E63"/>
    <w:rsid w:val="00497B41"/>
    <w:rsid w:val="004A5466"/>
    <w:rsid w:val="004A5D99"/>
    <w:rsid w:val="004B0BF6"/>
    <w:rsid w:val="004B5100"/>
    <w:rsid w:val="004C09EF"/>
    <w:rsid w:val="004C36D4"/>
    <w:rsid w:val="004C6025"/>
    <w:rsid w:val="004C7E7E"/>
    <w:rsid w:val="004D05E8"/>
    <w:rsid w:val="004E169E"/>
    <w:rsid w:val="004E4890"/>
    <w:rsid w:val="004E5F4F"/>
    <w:rsid w:val="004F28B4"/>
    <w:rsid w:val="004F5CE5"/>
    <w:rsid w:val="004F6D4A"/>
    <w:rsid w:val="0050540A"/>
    <w:rsid w:val="0051278E"/>
    <w:rsid w:val="00521CAE"/>
    <w:rsid w:val="005226B5"/>
    <w:rsid w:val="00533350"/>
    <w:rsid w:val="00536224"/>
    <w:rsid w:val="00536466"/>
    <w:rsid w:val="00536B5C"/>
    <w:rsid w:val="00537842"/>
    <w:rsid w:val="00543908"/>
    <w:rsid w:val="00544A03"/>
    <w:rsid w:val="00550A82"/>
    <w:rsid w:val="00552127"/>
    <w:rsid w:val="005534BF"/>
    <w:rsid w:val="0055572D"/>
    <w:rsid w:val="00556EC3"/>
    <w:rsid w:val="0055753A"/>
    <w:rsid w:val="005637C0"/>
    <w:rsid w:val="00566ADA"/>
    <w:rsid w:val="00575073"/>
    <w:rsid w:val="00575A74"/>
    <w:rsid w:val="00581C14"/>
    <w:rsid w:val="00586BDF"/>
    <w:rsid w:val="00590E0C"/>
    <w:rsid w:val="005A27C8"/>
    <w:rsid w:val="005A3ADC"/>
    <w:rsid w:val="005B2410"/>
    <w:rsid w:val="005C0AFC"/>
    <w:rsid w:val="005C3965"/>
    <w:rsid w:val="005C476B"/>
    <w:rsid w:val="005C7FA1"/>
    <w:rsid w:val="005D1E2D"/>
    <w:rsid w:val="005D24B0"/>
    <w:rsid w:val="005D3B4A"/>
    <w:rsid w:val="005D5361"/>
    <w:rsid w:val="005D741A"/>
    <w:rsid w:val="005E11A0"/>
    <w:rsid w:val="005E2EA7"/>
    <w:rsid w:val="005E59E9"/>
    <w:rsid w:val="005E66EB"/>
    <w:rsid w:val="005E6A60"/>
    <w:rsid w:val="005E7FA5"/>
    <w:rsid w:val="005F0445"/>
    <w:rsid w:val="005F3E26"/>
    <w:rsid w:val="005F4F14"/>
    <w:rsid w:val="005F56A5"/>
    <w:rsid w:val="00604249"/>
    <w:rsid w:val="00604CBE"/>
    <w:rsid w:val="0060565E"/>
    <w:rsid w:val="006079E3"/>
    <w:rsid w:val="00617FDD"/>
    <w:rsid w:val="00620137"/>
    <w:rsid w:val="006223FB"/>
    <w:rsid w:val="00634BD4"/>
    <w:rsid w:val="00635D67"/>
    <w:rsid w:val="00635E87"/>
    <w:rsid w:val="0065361F"/>
    <w:rsid w:val="00656B0E"/>
    <w:rsid w:val="0065777F"/>
    <w:rsid w:val="00660D94"/>
    <w:rsid w:val="006649D8"/>
    <w:rsid w:val="00672C54"/>
    <w:rsid w:val="0067333C"/>
    <w:rsid w:val="00675EAE"/>
    <w:rsid w:val="006863AC"/>
    <w:rsid w:val="0068779A"/>
    <w:rsid w:val="0068782A"/>
    <w:rsid w:val="00687D1C"/>
    <w:rsid w:val="0069077B"/>
    <w:rsid w:val="00690B08"/>
    <w:rsid w:val="00692006"/>
    <w:rsid w:val="006A320B"/>
    <w:rsid w:val="006A4DD6"/>
    <w:rsid w:val="006A6095"/>
    <w:rsid w:val="006A6C1E"/>
    <w:rsid w:val="006B1A17"/>
    <w:rsid w:val="006B69BA"/>
    <w:rsid w:val="006C0541"/>
    <w:rsid w:val="006C06BA"/>
    <w:rsid w:val="006C5AE1"/>
    <w:rsid w:val="006C62E7"/>
    <w:rsid w:val="006D1CB0"/>
    <w:rsid w:val="006D37D2"/>
    <w:rsid w:val="006D6855"/>
    <w:rsid w:val="006D711C"/>
    <w:rsid w:val="006D78CE"/>
    <w:rsid w:val="006E615A"/>
    <w:rsid w:val="006F3F64"/>
    <w:rsid w:val="007002B0"/>
    <w:rsid w:val="00701BF6"/>
    <w:rsid w:val="00706250"/>
    <w:rsid w:val="00706335"/>
    <w:rsid w:val="00706D78"/>
    <w:rsid w:val="00710597"/>
    <w:rsid w:val="00712D3C"/>
    <w:rsid w:val="00714603"/>
    <w:rsid w:val="00714FB5"/>
    <w:rsid w:val="00724D4A"/>
    <w:rsid w:val="00725D92"/>
    <w:rsid w:val="00746581"/>
    <w:rsid w:val="00750FC6"/>
    <w:rsid w:val="007512ED"/>
    <w:rsid w:val="00753BED"/>
    <w:rsid w:val="00754A7B"/>
    <w:rsid w:val="00757803"/>
    <w:rsid w:val="0076392A"/>
    <w:rsid w:val="00765777"/>
    <w:rsid w:val="007702D2"/>
    <w:rsid w:val="00770818"/>
    <w:rsid w:val="00770D39"/>
    <w:rsid w:val="00772A0F"/>
    <w:rsid w:val="00787B3B"/>
    <w:rsid w:val="0079246E"/>
    <w:rsid w:val="007A0687"/>
    <w:rsid w:val="007A092D"/>
    <w:rsid w:val="007A22EC"/>
    <w:rsid w:val="007A2C19"/>
    <w:rsid w:val="007A4AF9"/>
    <w:rsid w:val="007A64DD"/>
    <w:rsid w:val="007B0BC8"/>
    <w:rsid w:val="007B2BBD"/>
    <w:rsid w:val="007B42B3"/>
    <w:rsid w:val="007C147C"/>
    <w:rsid w:val="007C3A72"/>
    <w:rsid w:val="007C4D6A"/>
    <w:rsid w:val="007C643B"/>
    <w:rsid w:val="007D375B"/>
    <w:rsid w:val="007D630B"/>
    <w:rsid w:val="007E0D8D"/>
    <w:rsid w:val="007E1DD3"/>
    <w:rsid w:val="007F32E5"/>
    <w:rsid w:val="007F7F6B"/>
    <w:rsid w:val="00802078"/>
    <w:rsid w:val="00802D7A"/>
    <w:rsid w:val="008055FD"/>
    <w:rsid w:val="008100A2"/>
    <w:rsid w:val="0081053E"/>
    <w:rsid w:val="00810E08"/>
    <w:rsid w:val="00810E94"/>
    <w:rsid w:val="00811392"/>
    <w:rsid w:val="008145DA"/>
    <w:rsid w:val="00815E32"/>
    <w:rsid w:val="00824E84"/>
    <w:rsid w:val="00832573"/>
    <w:rsid w:val="008369EC"/>
    <w:rsid w:val="008404D2"/>
    <w:rsid w:val="00845A89"/>
    <w:rsid w:val="008516F3"/>
    <w:rsid w:val="00852DE0"/>
    <w:rsid w:val="00865430"/>
    <w:rsid w:val="00866615"/>
    <w:rsid w:val="00866E20"/>
    <w:rsid w:val="0087244C"/>
    <w:rsid w:val="00881025"/>
    <w:rsid w:val="008838C2"/>
    <w:rsid w:val="00886C21"/>
    <w:rsid w:val="00886D01"/>
    <w:rsid w:val="008A0B18"/>
    <w:rsid w:val="008A2C35"/>
    <w:rsid w:val="008A49DE"/>
    <w:rsid w:val="008A5307"/>
    <w:rsid w:val="008A7266"/>
    <w:rsid w:val="008A7C6F"/>
    <w:rsid w:val="008B2301"/>
    <w:rsid w:val="008B53AA"/>
    <w:rsid w:val="008B6FE6"/>
    <w:rsid w:val="008B72B5"/>
    <w:rsid w:val="008D0E38"/>
    <w:rsid w:val="008D11AF"/>
    <w:rsid w:val="008D185F"/>
    <w:rsid w:val="008D1B7A"/>
    <w:rsid w:val="008D2A14"/>
    <w:rsid w:val="008D454D"/>
    <w:rsid w:val="008E1456"/>
    <w:rsid w:val="008E1759"/>
    <w:rsid w:val="008E5A01"/>
    <w:rsid w:val="008E78C6"/>
    <w:rsid w:val="008F12B8"/>
    <w:rsid w:val="008F2F34"/>
    <w:rsid w:val="00901BAB"/>
    <w:rsid w:val="009066B9"/>
    <w:rsid w:val="009101F9"/>
    <w:rsid w:val="00910E58"/>
    <w:rsid w:val="009144DB"/>
    <w:rsid w:val="00915E34"/>
    <w:rsid w:val="00920228"/>
    <w:rsid w:val="0092266A"/>
    <w:rsid w:val="00923295"/>
    <w:rsid w:val="00925326"/>
    <w:rsid w:val="00930F8C"/>
    <w:rsid w:val="00931998"/>
    <w:rsid w:val="00932058"/>
    <w:rsid w:val="00933610"/>
    <w:rsid w:val="009351A3"/>
    <w:rsid w:val="00935652"/>
    <w:rsid w:val="00941906"/>
    <w:rsid w:val="0094341B"/>
    <w:rsid w:val="00947F93"/>
    <w:rsid w:val="009508F0"/>
    <w:rsid w:val="00953DB3"/>
    <w:rsid w:val="00970ADA"/>
    <w:rsid w:val="00970C55"/>
    <w:rsid w:val="009710E2"/>
    <w:rsid w:val="00982388"/>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70B1"/>
    <w:rsid w:val="009C7549"/>
    <w:rsid w:val="009D21C8"/>
    <w:rsid w:val="009D28C4"/>
    <w:rsid w:val="009D3AD3"/>
    <w:rsid w:val="009D473F"/>
    <w:rsid w:val="009E23E4"/>
    <w:rsid w:val="009F12CD"/>
    <w:rsid w:val="009F5AB8"/>
    <w:rsid w:val="009F6E6E"/>
    <w:rsid w:val="009F7CBB"/>
    <w:rsid w:val="00A012FD"/>
    <w:rsid w:val="00A02368"/>
    <w:rsid w:val="00A02FB6"/>
    <w:rsid w:val="00A06A1F"/>
    <w:rsid w:val="00A07DF2"/>
    <w:rsid w:val="00A14059"/>
    <w:rsid w:val="00A16037"/>
    <w:rsid w:val="00A22263"/>
    <w:rsid w:val="00A239E0"/>
    <w:rsid w:val="00A23F7D"/>
    <w:rsid w:val="00A261AC"/>
    <w:rsid w:val="00A27661"/>
    <w:rsid w:val="00A30852"/>
    <w:rsid w:val="00A30993"/>
    <w:rsid w:val="00A30F65"/>
    <w:rsid w:val="00A30FB1"/>
    <w:rsid w:val="00A321DB"/>
    <w:rsid w:val="00A34583"/>
    <w:rsid w:val="00A34733"/>
    <w:rsid w:val="00A37318"/>
    <w:rsid w:val="00A37FEE"/>
    <w:rsid w:val="00A4026C"/>
    <w:rsid w:val="00A409B5"/>
    <w:rsid w:val="00A472DB"/>
    <w:rsid w:val="00A608FB"/>
    <w:rsid w:val="00A6189C"/>
    <w:rsid w:val="00A62AC0"/>
    <w:rsid w:val="00A63A65"/>
    <w:rsid w:val="00A63CEE"/>
    <w:rsid w:val="00A648E0"/>
    <w:rsid w:val="00A67E4C"/>
    <w:rsid w:val="00A731F0"/>
    <w:rsid w:val="00A74655"/>
    <w:rsid w:val="00A8085B"/>
    <w:rsid w:val="00A80F9A"/>
    <w:rsid w:val="00A81BFF"/>
    <w:rsid w:val="00A83340"/>
    <w:rsid w:val="00A86D01"/>
    <w:rsid w:val="00A90191"/>
    <w:rsid w:val="00A92B24"/>
    <w:rsid w:val="00A93392"/>
    <w:rsid w:val="00A93CF6"/>
    <w:rsid w:val="00A94095"/>
    <w:rsid w:val="00A9720A"/>
    <w:rsid w:val="00A9728E"/>
    <w:rsid w:val="00AA4568"/>
    <w:rsid w:val="00AA6659"/>
    <w:rsid w:val="00AB0123"/>
    <w:rsid w:val="00AB3127"/>
    <w:rsid w:val="00AB5CBF"/>
    <w:rsid w:val="00AB6592"/>
    <w:rsid w:val="00AC2C28"/>
    <w:rsid w:val="00AC4582"/>
    <w:rsid w:val="00AD162C"/>
    <w:rsid w:val="00AD485D"/>
    <w:rsid w:val="00AE22CB"/>
    <w:rsid w:val="00AF4FAE"/>
    <w:rsid w:val="00B01F6E"/>
    <w:rsid w:val="00B0470C"/>
    <w:rsid w:val="00B1452D"/>
    <w:rsid w:val="00B15CCD"/>
    <w:rsid w:val="00B16FC3"/>
    <w:rsid w:val="00B23A09"/>
    <w:rsid w:val="00B3110B"/>
    <w:rsid w:val="00B34C57"/>
    <w:rsid w:val="00B40C1D"/>
    <w:rsid w:val="00B45A26"/>
    <w:rsid w:val="00B46B7E"/>
    <w:rsid w:val="00B54AFF"/>
    <w:rsid w:val="00B57B30"/>
    <w:rsid w:val="00B61375"/>
    <w:rsid w:val="00B64302"/>
    <w:rsid w:val="00B64FAE"/>
    <w:rsid w:val="00B6772A"/>
    <w:rsid w:val="00B82BC2"/>
    <w:rsid w:val="00B82C94"/>
    <w:rsid w:val="00B83921"/>
    <w:rsid w:val="00B84F0B"/>
    <w:rsid w:val="00B9074B"/>
    <w:rsid w:val="00B91FA4"/>
    <w:rsid w:val="00B94AA2"/>
    <w:rsid w:val="00B95817"/>
    <w:rsid w:val="00B9664F"/>
    <w:rsid w:val="00BA5B53"/>
    <w:rsid w:val="00BB014E"/>
    <w:rsid w:val="00BB29AB"/>
    <w:rsid w:val="00BB4FE1"/>
    <w:rsid w:val="00BB6CDD"/>
    <w:rsid w:val="00BC04CD"/>
    <w:rsid w:val="00BC7DC5"/>
    <w:rsid w:val="00BE1E6F"/>
    <w:rsid w:val="00BE2EBD"/>
    <w:rsid w:val="00BE5F3B"/>
    <w:rsid w:val="00BE70F3"/>
    <w:rsid w:val="00BE72B1"/>
    <w:rsid w:val="00BF37A8"/>
    <w:rsid w:val="00BF3A69"/>
    <w:rsid w:val="00BF7C3D"/>
    <w:rsid w:val="00C0182F"/>
    <w:rsid w:val="00C038FF"/>
    <w:rsid w:val="00C050AC"/>
    <w:rsid w:val="00C0746B"/>
    <w:rsid w:val="00C20B6D"/>
    <w:rsid w:val="00C25CEE"/>
    <w:rsid w:val="00C276B5"/>
    <w:rsid w:val="00C30356"/>
    <w:rsid w:val="00C34396"/>
    <w:rsid w:val="00C36108"/>
    <w:rsid w:val="00C3770D"/>
    <w:rsid w:val="00C548F8"/>
    <w:rsid w:val="00C603D7"/>
    <w:rsid w:val="00C77550"/>
    <w:rsid w:val="00C77B47"/>
    <w:rsid w:val="00C8531D"/>
    <w:rsid w:val="00C87885"/>
    <w:rsid w:val="00C91A15"/>
    <w:rsid w:val="00C97597"/>
    <w:rsid w:val="00CA177A"/>
    <w:rsid w:val="00CA554D"/>
    <w:rsid w:val="00CB2E9A"/>
    <w:rsid w:val="00CB38D6"/>
    <w:rsid w:val="00CB506E"/>
    <w:rsid w:val="00CB535F"/>
    <w:rsid w:val="00CC2B98"/>
    <w:rsid w:val="00CC2BBC"/>
    <w:rsid w:val="00CC4751"/>
    <w:rsid w:val="00CD4BDE"/>
    <w:rsid w:val="00CD623B"/>
    <w:rsid w:val="00CD7743"/>
    <w:rsid w:val="00CE1452"/>
    <w:rsid w:val="00CE3183"/>
    <w:rsid w:val="00CE3B26"/>
    <w:rsid w:val="00CE4578"/>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26DD0"/>
    <w:rsid w:val="00D33264"/>
    <w:rsid w:val="00D33C6B"/>
    <w:rsid w:val="00D3530D"/>
    <w:rsid w:val="00D41C7C"/>
    <w:rsid w:val="00D46094"/>
    <w:rsid w:val="00D477B8"/>
    <w:rsid w:val="00D51F32"/>
    <w:rsid w:val="00D51FB5"/>
    <w:rsid w:val="00D57B42"/>
    <w:rsid w:val="00D6353B"/>
    <w:rsid w:val="00D646CC"/>
    <w:rsid w:val="00D647EA"/>
    <w:rsid w:val="00D674E8"/>
    <w:rsid w:val="00D74199"/>
    <w:rsid w:val="00D8339F"/>
    <w:rsid w:val="00D8348E"/>
    <w:rsid w:val="00D8390D"/>
    <w:rsid w:val="00D849C1"/>
    <w:rsid w:val="00D86F4F"/>
    <w:rsid w:val="00D93E01"/>
    <w:rsid w:val="00D94F97"/>
    <w:rsid w:val="00D9629C"/>
    <w:rsid w:val="00DA0774"/>
    <w:rsid w:val="00DA1414"/>
    <w:rsid w:val="00DA553E"/>
    <w:rsid w:val="00DB4468"/>
    <w:rsid w:val="00DC4996"/>
    <w:rsid w:val="00DC4D93"/>
    <w:rsid w:val="00DC757B"/>
    <w:rsid w:val="00DC7C87"/>
    <w:rsid w:val="00DD12E9"/>
    <w:rsid w:val="00DD145A"/>
    <w:rsid w:val="00DD17F4"/>
    <w:rsid w:val="00DD1BC8"/>
    <w:rsid w:val="00DD5F5A"/>
    <w:rsid w:val="00DD74FA"/>
    <w:rsid w:val="00DE1D1F"/>
    <w:rsid w:val="00DE21A9"/>
    <w:rsid w:val="00DE3827"/>
    <w:rsid w:val="00DE6110"/>
    <w:rsid w:val="00DF070F"/>
    <w:rsid w:val="00DF4156"/>
    <w:rsid w:val="00DF50AF"/>
    <w:rsid w:val="00DF726E"/>
    <w:rsid w:val="00E06373"/>
    <w:rsid w:val="00E123FA"/>
    <w:rsid w:val="00E1430A"/>
    <w:rsid w:val="00E21073"/>
    <w:rsid w:val="00E21AD7"/>
    <w:rsid w:val="00E268AA"/>
    <w:rsid w:val="00E31692"/>
    <w:rsid w:val="00E36691"/>
    <w:rsid w:val="00E37A1A"/>
    <w:rsid w:val="00E40126"/>
    <w:rsid w:val="00E405DA"/>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95790"/>
    <w:rsid w:val="00E95B5E"/>
    <w:rsid w:val="00EA2B4D"/>
    <w:rsid w:val="00EA36A3"/>
    <w:rsid w:val="00EA588F"/>
    <w:rsid w:val="00EA6AC5"/>
    <w:rsid w:val="00EA7BE6"/>
    <w:rsid w:val="00EB08C8"/>
    <w:rsid w:val="00EB61C9"/>
    <w:rsid w:val="00EC070E"/>
    <w:rsid w:val="00EC323D"/>
    <w:rsid w:val="00EC587D"/>
    <w:rsid w:val="00EC67DD"/>
    <w:rsid w:val="00EC7BAB"/>
    <w:rsid w:val="00ED1D2D"/>
    <w:rsid w:val="00ED2381"/>
    <w:rsid w:val="00ED6581"/>
    <w:rsid w:val="00ED7DFF"/>
    <w:rsid w:val="00EE01CD"/>
    <w:rsid w:val="00EE1A8E"/>
    <w:rsid w:val="00EE299F"/>
    <w:rsid w:val="00EE7389"/>
    <w:rsid w:val="00EF1B79"/>
    <w:rsid w:val="00EF30A2"/>
    <w:rsid w:val="00EF3852"/>
    <w:rsid w:val="00EF481B"/>
    <w:rsid w:val="00EF5134"/>
    <w:rsid w:val="00EF5BD9"/>
    <w:rsid w:val="00EF6EA8"/>
    <w:rsid w:val="00EF73D7"/>
    <w:rsid w:val="00EF7869"/>
    <w:rsid w:val="00EF7CC7"/>
    <w:rsid w:val="00F00B54"/>
    <w:rsid w:val="00F053E0"/>
    <w:rsid w:val="00F07D4D"/>
    <w:rsid w:val="00F17205"/>
    <w:rsid w:val="00F24753"/>
    <w:rsid w:val="00F30D74"/>
    <w:rsid w:val="00F3154B"/>
    <w:rsid w:val="00F33827"/>
    <w:rsid w:val="00F34898"/>
    <w:rsid w:val="00F35CA4"/>
    <w:rsid w:val="00F36273"/>
    <w:rsid w:val="00F407CC"/>
    <w:rsid w:val="00F40E08"/>
    <w:rsid w:val="00F428D6"/>
    <w:rsid w:val="00F514EC"/>
    <w:rsid w:val="00F52077"/>
    <w:rsid w:val="00F608C7"/>
    <w:rsid w:val="00F6538A"/>
    <w:rsid w:val="00F7025A"/>
    <w:rsid w:val="00F749F7"/>
    <w:rsid w:val="00F74D0A"/>
    <w:rsid w:val="00F758C3"/>
    <w:rsid w:val="00F759A8"/>
    <w:rsid w:val="00F8223C"/>
    <w:rsid w:val="00F830BE"/>
    <w:rsid w:val="00F93ADB"/>
    <w:rsid w:val="00F951D7"/>
    <w:rsid w:val="00F95CB7"/>
    <w:rsid w:val="00F97EDF"/>
    <w:rsid w:val="00FA0516"/>
    <w:rsid w:val="00FA09C5"/>
    <w:rsid w:val="00FA1DF4"/>
    <w:rsid w:val="00FA20E0"/>
    <w:rsid w:val="00FB4B0B"/>
    <w:rsid w:val="00FB5B5F"/>
    <w:rsid w:val="00FB5E56"/>
    <w:rsid w:val="00FC1B16"/>
    <w:rsid w:val="00FC23F0"/>
    <w:rsid w:val="00FC5016"/>
    <w:rsid w:val="00FC6DFB"/>
    <w:rsid w:val="00FD23A1"/>
    <w:rsid w:val="00FD3DE2"/>
    <w:rsid w:val="00FD4952"/>
    <w:rsid w:val="00FD722F"/>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2AE80E4-6F47-4987-A90A-D8F93D97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cid:image003.png@01D94079.0B207FC0" TargetMode="External"/><Relationship Id="Re972c5f8ab524794" Type="http://schemas.microsoft.com/office/2019/09/relationships/intelligence" Target="intelligence.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image" Target="cid:image008.png@01D9407B.8EE333F0"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cid:image002.png@01D94078.36F9E420" TargetMode="External"/><Relationship Id="rId40" Type="http://schemas.openxmlformats.org/officeDocument/2006/relationships/image" Target="media/image29.png"/><Relationship Id="rId45" Type="http://schemas.openxmlformats.org/officeDocument/2006/relationships/image" Target="cid:image007.png@01D9407A.8267D19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cid:image001.png@01D94075.F3B5CEB0" TargetMode="External"/><Relationship Id="rId43" Type="http://schemas.openxmlformats.org/officeDocument/2006/relationships/image" Target="cid:image006.png@01D9407A.164A0DC0"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cid:image004.png@01D94079.C4E12450" TargetMode="External"/><Relationship Id="rId38" Type="http://schemas.openxmlformats.org/officeDocument/2006/relationships/image" Target="media/image28.png"/><Relationship Id="rId46" Type="http://schemas.openxmlformats.org/officeDocument/2006/relationships/image" Target="media/image32.png"/><Relationship Id="rId20" Type="http://schemas.openxmlformats.org/officeDocument/2006/relationships/image" Target="media/image13.png"/><Relationship Id="rId41" Type="http://schemas.openxmlformats.org/officeDocument/2006/relationships/image" Target="cid:image005.png@01D9407A.164A0DC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1189</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7954</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2023-02-21T14:35:00Z</dcterms:created>
  <dcterms:modified xsi:type="dcterms:W3CDTF">2023-02-21T14:35:00Z</dcterms:modified>
</cp:coreProperties>
</file>