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31C18E9E" w14:textId="77777777" w:rsidR="0006129A" w:rsidRDefault="00CC4751" w:rsidP="00AF4FAE">
          <w:pPr>
            <w:pStyle w:val="TOCHeading"/>
            <w:ind w:firstLine="720"/>
            <w:rPr>
              <w:noProof/>
            </w:rPr>
          </w:pPr>
          <w:r>
            <w:t>Contents</w:t>
          </w:r>
          <w:r>
            <w:fldChar w:fldCharType="begin"/>
          </w:r>
          <w:r>
            <w:instrText xml:space="preserve"> TOC \o "1-3" \h \z \u </w:instrText>
          </w:r>
          <w:r>
            <w:fldChar w:fldCharType="separate"/>
          </w:r>
        </w:p>
        <w:p w14:paraId="69891E0F" w14:textId="47F8DF26" w:rsidR="0006129A" w:rsidRDefault="00000000">
          <w:pPr>
            <w:pStyle w:val="TOC1"/>
            <w:tabs>
              <w:tab w:val="right" w:leader="dot" w:pos="9350"/>
            </w:tabs>
            <w:rPr>
              <w:rFonts w:eastAsiaTheme="minorEastAsia"/>
              <w:noProof/>
            </w:rPr>
          </w:pPr>
          <w:hyperlink w:anchor="_Toc119310668" w:history="1">
            <w:r w:rsidR="0006129A" w:rsidRPr="00804BE4">
              <w:rPr>
                <w:rStyle w:val="Hyperlink"/>
                <w:noProof/>
              </w:rPr>
              <w:t>Weekly Changes Nov 14,</w:t>
            </w:r>
            <w:r w:rsidR="0006129A" w:rsidRPr="00804BE4">
              <w:rPr>
                <w:rStyle w:val="Hyperlink"/>
                <w:noProof/>
                <w:vertAlign w:val="superscript"/>
              </w:rPr>
              <w:t xml:space="preserve"> </w:t>
            </w:r>
            <w:r w:rsidR="0006129A" w:rsidRPr="00804BE4">
              <w:rPr>
                <w:rStyle w:val="Hyperlink"/>
                <w:noProof/>
              </w:rPr>
              <w:t>2022</w:t>
            </w:r>
            <w:r w:rsidR="0006129A">
              <w:rPr>
                <w:noProof/>
                <w:webHidden/>
              </w:rPr>
              <w:tab/>
            </w:r>
            <w:r w:rsidR="0006129A">
              <w:rPr>
                <w:noProof/>
                <w:webHidden/>
              </w:rPr>
              <w:fldChar w:fldCharType="begin"/>
            </w:r>
            <w:r w:rsidR="0006129A">
              <w:rPr>
                <w:noProof/>
                <w:webHidden/>
              </w:rPr>
              <w:instrText xml:space="preserve"> PAGEREF _Toc119310668 \h </w:instrText>
            </w:r>
            <w:r w:rsidR="0006129A">
              <w:rPr>
                <w:noProof/>
                <w:webHidden/>
              </w:rPr>
            </w:r>
            <w:r w:rsidR="0006129A">
              <w:rPr>
                <w:noProof/>
                <w:webHidden/>
              </w:rPr>
              <w:fldChar w:fldCharType="separate"/>
            </w:r>
            <w:r w:rsidR="0006129A">
              <w:rPr>
                <w:noProof/>
                <w:webHidden/>
              </w:rPr>
              <w:t>1</w:t>
            </w:r>
            <w:r w:rsidR="0006129A">
              <w:rPr>
                <w:noProof/>
                <w:webHidden/>
              </w:rPr>
              <w:fldChar w:fldCharType="end"/>
            </w:r>
          </w:hyperlink>
        </w:p>
        <w:p w14:paraId="4C531D69" w14:textId="05CD1D6A" w:rsidR="0006129A" w:rsidRDefault="00000000">
          <w:pPr>
            <w:pStyle w:val="TOC2"/>
            <w:tabs>
              <w:tab w:val="right" w:leader="dot" w:pos="9350"/>
            </w:tabs>
            <w:rPr>
              <w:rFonts w:eastAsiaTheme="minorEastAsia"/>
              <w:noProof/>
            </w:rPr>
          </w:pPr>
          <w:hyperlink w:anchor="_Toc119310669" w:history="1">
            <w:r w:rsidR="0006129A" w:rsidRPr="00804BE4">
              <w:rPr>
                <w:rStyle w:val="Hyperlink"/>
                <w:noProof/>
              </w:rPr>
              <w:t>Reports</w:t>
            </w:r>
            <w:r w:rsidR="0006129A">
              <w:rPr>
                <w:noProof/>
                <w:webHidden/>
              </w:rPr>
              <w:tab/>
            </w:r>
            <w:r w:rsidR="0006129A">
              <w:rPr>
                <w:noProof/>
                <w:webHidden/>
              </w:rPr>
              <w:fldChar w:fldCharType="begin"/>
            </w:r>
            <w:r w:rsidR="0006129A">
              <w:rPr>
                <w:noProof/>
                <w:webHidden/>
              </w:rPr>
              <w:instrText xml:space="preserve"> PAGEREF _Toc119310669 \h </w:instrText>
            </w:r>
            <w:r w:rsidR="0006129A">
              <w:rPr>
                <w:noProof/>
                <w:webHidden/>
              </w:rPr>
            </w:r>
            <w:r w:rsidR="0006129A">
              <w:rPr>
                <w:noProof/>
                <w:webHidden/>
              </w:rPr>
              <w:fldChar w:fldCharType="separate"/>
            </w:r>
            <w:r w:rsidR="0006129A">
              <w:rPr>
                <w:noProof/>
                <w:webHidden/>
              </w:rPr>
              <w:t>1</w:t>
            </w:r>
            <w:r w:rsidR="0006129A">
              <w:rPr>
                <w:noProof/>
                <w:webHidden/>
              </w:rPr>
              <w:fldChar w:fldCharType="end"/>
            </w:r>
          </w:hyperlink>
        </w:p>
        <w:p w14:paraId="2B9C1791" w14:textId="00B08F9E" w:rsidR="0006129A" w:rsidRDefault="00000000">
          <w:pPr>
            <w:pStyle w:val="TOC2"/>
            <w:tabs>
              <w:tab w:val="right" w:leader="dot" w:pos="9350"/>
            </w:tabs>
            <w:rPr>
              <w:rFonts w:eastAsiaTheme="minorEastAsia"/>
              <w:noProof/>
            </w:rPr>
          </w:pPr>
          <w:hyperlink w:anchor="_Toc119310670" w:history="1">
            <w:r w:rsidR="0006129A" w:rsidRPr="00804BE4">
              <w:rPr>
                <w:rStyle w:val="Hyperlink"/>
                <w:noProof/>
              </w:rPr>
              <w:t>Assessment File</w:t>
            </w:r>
            <w:r w:rsidR="0006129A">
              <w:rPr>
                <w:noProof/>
                <w:webHidden/>
              </w:rPr>
              <w:tab/>
            </w:r>
            <w:r w:rsidR="0006129A">
              <w:rPr>
                <w:noProof/>
                <w:webHidden/>
              </w:rPr>
              <w:fldChar w:fldCharType="begin"/>
            </w:r>
            <w:r w:rsidR="0006129A">
              <w:rPr>
                <w:noProof/>
                <w:webHidden/>
              </w:rPr>
              <w:instrText xml:space="preserve"> PAGEREF _Toc119310670 \h </w:instrText>
            </w:r>
            <w:r w:rsidR="0006129A">
              <w:rPr>
                <w:noProof/>
                <w:webHidden/>
              </w:rPr>
            </w:r>
            <w:r w:rsidR="0006129A">
              <w:rPr>
                <w:noProof/>
                <w:webHidden/>
              </w:rPr>
              <w:fldChar w:fldCharType="separate"/>
            </w:r>
            <w:r w:rsidR="0006129A">
              <w:rPr>
                <w:noProof/>
                <w:webHidden/>
              </w:rPr>
              <w:t>2</w:t>
            </w:r>
            <w:r w:rsidR="0006129A">
              <w:rPr>
                <w:noProof/>
                <w:webHidden/>
              </w:rPr>
              <w:fldChar w:fldCharType="end"/>
            </w:r>
          </w:hyperlink>
        </w:p>
        <w:p w14:paraId="1E40E806" w14:textId="1BC71C94" w:rsidR="0006129A" w:rsidRDefault="00000000">
          <w:pPr>
            <w:pStyle w:val="TOC2"/>
            <w:tabs>
              <w:tab w:val="right" w:leader="dot" w:pos="9350"/>
            </w:tabs>
            <w:rPr>
              <w:rFonts w:eastAsiaTheme="minorEastAsia"/>
              <w:noProof/>
            </w:rPr>
          </w:pPr>
          <w:hyperlink w:anchor="_Toc119310671" w:history="1">
            <w:r w:rsidR="0006129A" w:rsidRPr="00804BE4">
              <w:rPr>
                <w:rStyle w:val="Hyperlink"/>
                <w:noProof/>
              </w:rPr>
              <w:t>Residential Appraisal</w:t>
            </w:r>
            <w:r w:rsidR="0006129A">
              <w:rPr>
                <w:noProof/>
                <w:webHidden/>
              </w:rPr>
              <w:tab/>
            </w:r>
            <w:r w:rsidR="0006129A">
              <w:rPr>
                <w:noProof/>
                <w:webHidden/>
              </w:rPr>
              <w:fldChar w:fldCharType="begin"/>
            </w:r>
            <w:r w:rsidR="0006129A">
              <w:rPr>
                <w:noProof/>
                <w:webHidden/>
              </w:rPr>
              <w:instrText xml:space="preserve"> PAGEREF _Toc119310671 \h </w:instrText>
            </w:r>
            <w:r w:rsidR="0006129A">
              <w:rPr>
                <w:noProof/>
                <w:webHidden/>
              </w:rPr>
            </w:r>
            <w:r w:rsidR="0006129A">
              <w:rPr>
                <w:noProof/>
                <w:webHidden/>
              </w:rPr>
              <w:fldChar w:fldCharType="separate"/>
            </w:r>
            <w:r w:rsidR="0006129A">
              <w:rPr>
                <w:noProof/>
                <w:webHidden/>
              </w:rPr>
              <w:t>3</w:t>
            </w:r>
            <w:r w:rsidR="0006129A">
              <w:rPr>
                <w:noProof/>
                <w:webHidden/>
              </w:rPr>
              <w:fldChar w:fldCharType="end"/>
            </w:r>
          </w:hyperlink>
        </w:p>
        <w:p w14:paraId="3B11F98F" w14:textId="3C7DE4B8" w:rsidR="0006129A" w:rsidRDefault="00000000">
          <w:pPr>
            <w:pStyle w:val="TOC2"/>
            <w:tabs>
              <w:tab w:val="right" w:leader="dot" w:pos="9350"/>
            </w:tabs>
            <w:rPr>
              <w:rFonts w:eastAsiaTheme="minorEastAsia"/>
              <w:noProof/>
            </w:rPr>
          </w:pPr>
          <w:hyperlink w:anchor="_Toc119310672" w:history="1">
            <w:r w:rsidR="0006129A" w:rsidRPr="00804BE4">
              <w:rPr>
                <w:rStyle w:val="Hyperlink"/>
                <w:noProof/>
              </w:rPr>
              <w:t>Commercial Buildings</w:t>
            </w:r>
            <w:r w:rsidR="0006129A">
              <w:rPr>
                <w:noProof/>
                <w:webHidden/>
              </w:rPr>
              <w:tab/>
            </w:r>
            <w:r w:rsidR="0006129A">
              <w:rPr>
                <w:noProof/>
                <w:webHidden/>
              </w:rPr>
              <w:fldChar w:fldCharType="begin"/>
            </w:r>
            <w:r w:rsidR="0006129A">
              <w:rPr>
                <w:noProof/>
                <w:webHidden/>
              </w:rPr>
              <w:instrText xml:space="preserve"> PAGEREF _Toc119310672 \h </w:instrText>
            </w:r>
            <w:r w:rsidR="0006129A">
              <w:rPr>
                <w:noProof/>
                <w:webHidden/>
              </w:rPr>
            </w:r>
            <w:r w:rsidR="0006129A">
              <w:rPr>
                <w:noProof/>
                <w:webHidden/>
              </w:rPr>
              <w:fldChar w:fldCharType="separate"/>
            </w:r>
            <w:r w:rsidR="0006129A">
              <w:rPr>
                <w:noProof/>
                <w:webHidden/>
              </w:rPr>
              <w:t>3</w:t>
            </w:r>
            <w:r w:rsidR="0006129A">
              <w:rPr>
                <w:noProof/>
                <w:webHidden/>
              </w:rPr>
              <w:fldChar w:fldCharType="end"/>
            </w:r>
          </w:hyperlink>
        </w:p>
        <w:p w14:paraId="3B9FB273" w14:textId="207AB902" w:rsidR="0006129A" w:rsidRDefault="00000000">
          <w:pPr>
            <w:pStyle w:val="TOC2"/>
            <w:tabs>
              <w:tab w:val="right" w:leader="dot" w:pos="9350"/>
            </w:tabs>
            <w:rPr>
              <w:rFonts w:eastAsiaTheme="minorEastAsia"/>
              <w:noProof/>
            </w:rPr>
          </w:pPr>
          <w:hyperlink w:anchor="_Toc119310673" w:history="1">
            <w:r w:rsidR="0006129A" w:rsidRPr="00804BE4">
              <w:rPr>
                <w:rStyle w:val="Hyperlink"/>
                <w:noProof/>
              </w:rPr>
              <w:t>County Information Table</w:t>
            </w:r>
            <w:r w:rsidR="0006129A">
              <w:rPr>
                <w:noProof/>
                <w:webHidden/>
              </w:rPr>
              <w:tab/>
            </w:r>
            <w:r w:rsidR="0006129A">
              <w:rPr>
                <w:noProof/>
                <w:webHidden/>
              </w:rPr>
              <w:fldChar w:fldCharType="begin"/>
            </w:r>
            <w:r w:rsidR="0006129A">
              <w:rPr>
                <w:noProof/>
                <w:webHidden/>
              </w:rPr>
              <w:instrText xml:space="preserve"> PAGEREF _Toc119310673 \h </w:instrText>
            </w:r>
            <w:r w:rsidR="0006129A">
              <w:rPr>
                <w:noProof/>
                <w:webHidden/>
              </w:rPr>
            </w:r>
            <w:r w:rsidR="0006129A">
              <w:rPr>
                <w:noProof/>
                <w:webHidden/>
              </w:rPr>
              <w:fldChar w:fldCharType="separate"/>
            </w:r>
            <w:r w:rsidR="0006129A">
              <w:rPr>
                <w:noProof/>
                <w:webHidden/>
              </w:rPr>
              <w:t>3</w:t>
            </w:r>
            <w:r w:rsidR="0006129A">
              <w:rPr>
                <w:noProof/>
                <w:webHidden/>
              </w:rPr>
              <w:fldChar w:fldCharType="end"/>
            </w:r>
          </w:hyperlink>
        </w:p>
        <w:p w14:paraId="788DB4E6" w14:textId="79891857" w:rsidR="0006129A" w:rsidRDefault="00000000">
          <w:pPr>
            <w:pStyle w:val="TOC2"/>
            <w:tabs>
              <w:tab w:val="right" w:leader="dot" w:pos="9350"/>
            </w:tabs>
            <w:rPr>
              <w:rFonts w:eastAsiaTheme="minorEastAsia"/>
              <w:noProof/>
            </w:rPr>
          </w:pPr>
          <w:hyperlink w:anchor="_Toc119310674" w:history="1">
            <w:r w:rsidR="0006129A" w:rsidRPr="00804BE4">
              <w:rPr>
                <w:rStyle w:val="Hyperlink"/>
                <w:noProof/>
              </w:rPr>
              <w:t>Document Linked Table</w:t>
            </w:r>
            <w:r w:rsidR="0006129A">
              <w:rPr>
                <w:noProof/>
                <w:webHidden/>
              </w:rPr>
              <w:tab/>
            </w:r>
            <w:r w:rsidR="0006129A">
              <w:rPr>
                <w:noProof/>
                <w:webHidden/>
              </w:rPr>
              <w:fldChar w:fldCharType="begin"/>
            </w:r>
            <w:r w:rsidR="0006129A">
              <w:rPr>
                <w:noProof/>
                <w:webHidden/>
              </w:rPr>
              <w:instrText xml:space="preserve"> PAGEREF _Toc119310674 \h </w:instrText>
            </w:r>
            <w:r w:rsidR="0006129A">
              <w:rPr>
                <w:noProof/>
                <w:webHidden/>
              </w:rPr>
            </w:r>
            <w:r w:rsidR="0006129A">
              <w:rPr>
                <w:noProof/>
                <w:webHidden/>
              </w:rPr>
              <w:fldChar w:fldCharType="separate"/>
            </w:r>
            <w:r w:rsidR="0006129A">
              <w:rPr>
                <w:noProof/>
                <w:webHidden/>
              </w:rPr>
              <w:t>4</w:t>
            </w:r>
            <w:r w:rsidR="0006129A">
              <w:rPr>
                <w:noProof/>
                <w:webHidden/>
              </w:rPr>
              <w:fldChar w:fldCharType="end"/>
            </w:r>
          </w:hyperlink>
        </w:p>
        <w:p w14:paraId="6F61D490" w14:textId="348E367A" w:rsidR="0006129A" w:rsidRDefault="00000000">
          <w:pPr>
            <w:pStyle w:val="TOC2"/>
            <w:tabs>
              <w:tab w:val="right" w:leader="dot" w:pos="9350"/>
            </w:tabs>
            <w:rPr>
              <w:rFonts w:eastAsiaTheme="minorEastAsia"/>
              <w:noProof/>
            </w:rPr>
          </w:pPr>
          <w:hyperlink w:anchor="_Toc119310675" w:history="1">
            <w:r w:rsidR="0006129A" w:rsidRPr="00804BE4">
              <w:rPr>
                <w:rStyle w:val="Hyperlink"/>
                <w:noProof/>
              </w:rPr>
              <w:t>Map Analyzer</w:t>
            </w:r>
            <w:r w:rsidR="0006129A">
              <w:rPr>
                <w:noProof/>
                <w:webHidden/>
              </w:rPr>
              <w:tab/>
            </w:r>
            <w:r w:rsidR="0006129A">
              <w:rPr>
                <w:noProof/>
                <w:webHidden/>
              </w:rPr>
              <w:fldChar w:fldCharType="begin"/>
            </w:r>
            <w:r w:rsidR="0006129A">
              <w:rPr>
                <w:noProof/>
                <w:webHidden/>
              </w:rPr>
              <w:instrText xml:space="preserve"> PAGEREF _Toc119310675 \h </w:instrText>
            </w:r>
            <w:r w:rsidR="0006129A">
              <w:rPr>
                <w:noProof/>
                <w:webHidden/>
              </w:rPr>
            </w:r>
            <w:r w:rsidR="0006129A">
              <w:rPr>
                <w:noProof/>
                <w:webHidden/>
              </w:rPr>
              <w:fldChar w:fldCharType="separate"/>
            </w:r>
            <w:r w:rsidR="0006129A">
              <w:rPr>
                <w:noProof/>
                <w:webHidden/>
              </w:rPr>
              <w:t>4</w:t>
            </w:r>
            <w:r w:rsidR="0006129A">
              <w:rPr>
                <w:noProof/>
                <w:webHidden/>
              </w:rPr>
              <w:fldChar w:fldCharType="end"/>
            </w:r>
          </w:hyperlink>
        </w:p>
        <w:p w14:paraId="17247FA4" w14:textId="0E18B469" w:rsidR="0006129A" w:rsidRDefault="00000000">
          <w:pPr>
            <w:pStyle w:val="TOC2"/>
            <w:tabs>
              <w:tab w:val="right" w:leader="dot" w:pos="9350"/>
            </w:tabs>
            <w:rPr>
              <w:rFonts w:eastAsiaTheme="minorEastAsia"/>
              <w:noProof/>
            </w:rPr>
          </w:pPr>
          <w:hyperlink w:anchor="_Toc119310676" w:history="1">
            <w:r w:rsidR="0006129A" w:rsidRPr="00804BE4">
              <w:rPr>
                <w:rStyle w:val="Hyperlink"/>
                <w:noProof/>
              </w:rPr>
              <w:t>Districts File</w:t>
            </w:r>
            <w:r w:rsidR="0006129A">
              <w:rPr>
                <w:noProof/>
                <w:webHidden/>
              </w:rPr>
              <w:tab/>
            </w:r>
            <w:r w:rsidR="0006129A">
              <w:rPr>
                <w:noProof/>
                <w:webHidden/>
              </w:rPr>
              <w:fldChar w:fldCharType="begin"/>
            </w:r>
            <w:r w:rsidR="0006129A">
              <w:rPr>
                <w:noProof/>
                <w:webHidden/>
              </w:rPr>
              <w:instrText xml:space="preserve"> PAGEREF _Toc119310676 \h </w:instrText>
            </w:r>
            <w:r w:rsidR="0006129A">
              <w:rPr>
                <w:noProof/>
                <w:webHidden/>
              </w:rPr>
            </w:r>
            <w:r w:rsidR="0006129A">
              <w:rPr>
                <w:noProof/>
                <w:webHidden/>
              </w:rPr>
              <w:fldChar w:fldCharType="separate"/>
            </w:r>
            <w:r w:rsidR="0006129A">
              <w:rPr>
                <w:noProof/>
                <w:webHidden/>
              </w:rPr>
              <w:t>4</w:t>
            </w:r>
            <w:r w:rsidR="0006129A">
              <w:rPr>
                <w:noProof/>
                <w:webHidden/>
              </w:rPr>
              <w:fldChar w:fldCharType="end"/>
            </w:r>
          </w:hyperlink>
        </w:p>
        <w:p w14:paraId="6E417CA2" w14:textId="4BBACE63" w:rsidR="0006129A" w:rsidRDefault="00000000">
          <w:pPr>
            <w:pStyle w:val="TOC2"/>
            <w:tabs>
              <w:tab w:val="right" w:leader="dot" w:pos="9350"/>
            </w:tabs>
            <w:rPr>
              <w:rFonts w:eastAsiaTheme="minorEastAsia"/>
              <w:noProof/>
            </w:rPr>
          </w:pPr>
          <w:hyperlink w:anchor="_Toc119310677" w:history="1">
            <w:r w:rsidR="0006129A" w:rsidRPr="00804BE4">
              <w:rPr>
                <w:rStyle w:val="Hyperlink"/>
                <w:noProof/>
              </w:rPr>
              <w:t>Sales</w:t>
            </w:r>
            <w:r w:rsidR="0006129A">
              <w:rPr>
                <w:noProof/>
                <w:webHidden/>
              </w:rPr>
              <w:tab/>
            </w:r>
            <w:r w:rsidR="0006129A">
              <w:rPr>
                <w:noProof/>
                <w:webHidden/>
              </w:rPr>
              <w:fldChar w:fldCharType="begin"/>
            </w:r>
            <w:r w:rsidR="0006129A">
              <w:rPr>
                <w:noProof/>
                <w:webHidden/>
              </w:rPr>
              <w:instrText xml:space="preserve"> PAGEREF _Toc119310677 \h </w:instrText>
            </w:r>
            <w:r w:rsidR="0006129A">
              <w:rPr>
                <w:noProof/>
                <w:webHidden/>
              </w:rPr>
            </w:r>
            <w:r w:rsidR="0006129A">
              <w:rPr>
                <w:noProof/>
                <w:webHidden/>
              </w:rPr>
              <w:fldChar w:fldCharType="separate"/>
            </w:r>
            <w:r w:rsidR="0006129A">
              <w:rPr>
                <w:noProof/>
                <w:webHidden/>
              </w:rPr>
              <w:t>4</w:t>
            </w:r>
            <w:r w:rsidR="0006129A">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0B425BE9" w:rsidR="0026231A" w:rsidRDefault="0026231A" w:rsidP="0026231A">
      <w:pPr>
        <w:pStyle w:val="Heading1"/>
      </w:pPr>
      <w:bookmarkStart w:id="0" w:name="_Toc91503680"/>
      <w:bookmarkStart w:id="1" w:name="_Toc119310668"/>
      <w:r>
        <w:t>Weekly Changes</w:t>
      </w:r>
      <w:r w:rsidR="00E47AD1">
        <w:t xml:space="preserve"> </w:t>
      </w:r>
      <w:bookmarkEnd w:id="0"/>
      <w:r w:rsidR="000362F8">
        <w:t xml:space="preserve">Nov </w:t>
      </w:r>
      <w:r w:rsidR="00A731F0">
        <w:t>1</w:t>
      </w:r>
      <w:r w:rsidR="00AF4FAE">
        <w:t>4</w:t>
      </w:r>
      <w:r w:rsidR="000362F8">
        <w:t>,</w:t>
      </w:r>
      <w:r w:rsidR="000362F8">
        <w:rPr>
          <w:vertAlign w:val="superscript"/>
        </w:rPr>
        <w:t xml:space="preserve"> </w:t>
      </w:r>
      <w:r w:rsidR="000362F8">
        <w:t>2022</w:t>
      </w:r>
      <w:bookmarkEnd w:id="1"/>
    </w:p>
    <w:p w14:paraId="1956CAC1" w14:textId="17371F5B" w:rsidR="003D5880" w:rsidRDefault="003D5880" w:rsidP="003D5880">
      <w:pPr>
        <w:pStyle w:val="Heading2"/>
      </w:pPr>
      <w:bookmarkStart w:id="2" w:name="_Toc119310669"/>
      <w:bookmarkStart w:id="3" w:name="_Toc85213432"/>
      <w:r>
        <w:t>Reports</w:t>
      </w:r>
      <w:bookmarkEnd w:id="2"/>
    </w:p>
    <w:p w14:paraId="2069EFCB" w14:textId="56E85331" w:rsidR="00DD74FA" w:rsidRDefault="00DD74FA" w:rsidP="005E66EB">
      <w:pPr>
        <w:pStyle w:val="ListParagraph"/>
        <w:numPr>
          <w:ilvl w:val="0"/>
          <w:numId w:val="7"/>
        </w:numPr>
      </w:pPr>
      <w:r>
        <w:t>Nov 14</w:t>
      </w:r>
      <w:r w:rsidRPr="00DD74FA">
        <w:rPr>
          <w:vertAlign w:val="superscript"/>
        </w:rPr>
        <w:t>th</w:t>
      </w:r>
      <w:r>
        <w:t xml:space="preserve"> The OTC forms printed through LandMark have been modified for this </w:t>
      </w:r>
      <w:r w:rsidR="003C6923">
        <w:t>year’s</w:t>
      </w:r>
      <w:r>
        <w:t xml:space="preserve"> changes.</w:t>
      </w:r>
    </w:p>
    <w:p w14:paraId="2AF186A6" w14:textId="526F1705" w:rsidR="00DD74FA" w:rsidRDefault="00DD74FA" w:rsidP="005E66EB">
      <w:pPr>
        <w:pStyle w:val="ListParagraph"/>
        <w:numPr>
          <w:ilvl w:val="0"/>
          <w:numId w:val="7"/>
        </w:numPr>
      </w:pPr>
      <w:r>
        <w:t>Nov 8</w:t>
      </w:r>
      <w:r w:rsidRPr="00DD74FA">
        <w:rPr>
          <w:vertAlign w:val="superscript"/>
        </w:rPr>
        <w:t>th</w:t>
      </w:r>
      <w:r>
        <w:t xml:space="preserve"> The new editable forms can be downloaded. Select System – Update System – Update OTC Forms.</w:t>
      </w:r>
    </w:p>
    <w:p w14:paraId="5A13F710" w14:textId="15956C57" w:rsidR="005E66EB" w:rsidRDefault="005E66EB" w:rsidP="005E66EB">
      <w:pPr>
        <w:pStyle w:val="ListParagraph"/>
        <w:numPr>
          <w:ilvl w:val="0"/>
          <w:numId w:val="7"/>
        </w:numPr>
      </w:pPr>
      <w:r>
        <w:t>Oct 3</w:t>
      </w:r>
      <w:r w:rsidRPr="005E66EB">
        <w:rPr>
          <w:vertAlign w:val="superscript"/>
        </w:rPr>
        <w:t>rd</w:t>
      </w:r>
      <w:r>
        <w:t xml:space="preserve"> – </w:t>
      </w:r>
      <w:r w:rsidR="004B5100">
        <w:t>The top taxpayer report has an option to combine/not combine related name ids. Th</w:t>
      </w:r>
      <w:r w:rsidR="008B72B5">
        <w:t>ere is a related id in the name file that is used in the report. There have been several times where incorrect names are linked together causing the report to deviate from what is expected. Th</w:t>
      </w:r>
      <w:r w:rsidR="008E78C6">
        <w:t>is option if unchecked will only use the name and not use the related name id. The last option selected will be saved for each workstation. On initial run this will be checked to match what the report was currently doing.</w:t>
      </w:r>
    </w:p>
    <w:p w14:paraId="4A1A4F3C" w14:textId="1B624AD5" w:rsidR="004B5100" w:rsidRDefault="004B5100" w:rsidP="004B5100">
      <w:r w:rsidRPr="004B5100">
        <w:rPr>
          <w:noProof/>
        </w:rPr>
        <w:drawing>
          <wp:inline distT="0" distB="0" distL="0" distR="0" wp14:anchorId="24DD8700" wp14:editId="5DEC5158">
            <wp:extent cx="1438910" cy="2473570"/>
            <wp:effectExtent l="0" t="0" r="889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8"/>
                    <a:stretch>
                      <a:fillRect/>
                    </a:stretch>
                  </pic:blipFill>
                  <pic:spPr>
                    <a:xfrm>
                      <a:off x="0" y="0"/>
                      <a:ext cx="1473388" cy="2532839"/>
                    </a:xfrm>
                    <a:prstGeom prst="rect">
                      <a:avLst/>
                    </a:prstGeom>
                  </pic:spPr>
                </pic:pic>
              </a:graphicData>
            </a:graphic>
          </wp:inline>
        </w:drawing>
      </w:r>
    </w:p>
    <w:p w14:paraId="38BAAA05" w14:textId="522B2748" w:rsidR="005E66EB" w:rsidRDefault="005E66EB" w:rsidP="005E66EB">
      <w:pPr>
        <w:pStyle w:val="ListParagraph"/>
        <w:numPr>
          <w:ilvl w:val="0"/>
          <w:numId w:val="7"/>
        </w:numPr>
      </w:pPr>
      <w:r>
        <w:t>Oct 3</w:t>
      </w:r>
      <w:r w:rsidRPr="005E66EB">
        <w:rPr>
          <w:vertAlign w:val="superscript"/>
        </w:rPr>
        <w:t>rd</w:t>
      </w:r>
      <w:r>
        <w:t xml:space="preserve"> On 926P if the </w:t>
      </w:r>
      <w:r w:rsidR="003C6923">
        <w:t>5-year</w:t>
      </w:r>
      <w:r>
        <w:t xml:space="preserve"> exempt are on multiple accounts then they will print on the report where before only the first linked account would.</w:t>
      </w:r>
    </w:p>
    <w:p w14:paraId="3D061468" w14:textId="015A432A" w:rsidR="00B46B7E" w:rsidRDefault="00B46B7E" w:rsidP="005E66EB">
      <w:pPr>
        <w:pStyle w:val="ListParagraph"/>
        <w:numPr>
          <w:ilvl w:val="0"/>
          <w:numId w:val="7"/>
        </w:numPr>
      </w:pPr>
      <w:r>
        <w:lastRenderedPageBreak/>
        <w:t>Oct 17</w:t>
      </w:r>
      <w:r w:rsidRPr="00B46B7E">
        <w:rPr>
          <w:vertAlign w:val="superscript"/>
        </w:rPr>
        <w:t>th</w:t>
      </w:r>
      <w:r>
        <w:t xml:space="preserve"> The verification letter was not printing for exempt property class accounts. This will print now.</w:t>
      </w:r>
    </w:p>
    <w:p w14:paraId="02DBD1D6" w14:textId="0684969C" w:rsidR="00125EBC" w:rsidRDefault="00125EBC" w:rsidP="00125EBC">
      <w:pPr>
        <w:pStyle w:val="ListParagraph"/>
        <w:numPr>
          <w:ilvl w:val="0"/>
          <w:numId w:val="7"/>
        </w:numPr>
      </w:pPr>
      <w:r>
        <w:t>Oct 10</w:t>
      </w:r>
      <w:r>
        <w:rPr>
          <w:vertAlign w:val="superscript"/>
        </w:rPr>
        <w:t xml:space="preserve">th </w:t>
      </w:r>
      <w:r>
        <w:t>The VI parcel Count and VI Parcel Subd Count will not include fractional ownership accounts.</w:t>
      </w:r>
    </w:p>
    <w:p w14:paraId="7ECF611F" w14:textId="49114580" w:rsidR="00125EBC" w:rsidRDefault="00125EBC" w:rsidP="00125EBC">
      <w:r w:rsidRPr="00125EBC">
        <w:rPr>
          <w:noProof/>
        </w:rPr>
        <w:drawing>
          <wp:inline distT="0" distB="0" distL="0" distR="0" wp14:anchorId="36A428B3" wp14:editId="550857CD">
            <wp:extent cx="2983159" cy="2007577"/>
            <wp:effectExtent l="0" t="0" r="825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9"/>
                    <a:stretch>
                      <a:fillRect/>
                    </a:stretch>
                  </pic:blipFill>
                  <pic:spPr>
                    <a:xfrm>
                      <a:off x="0" y="0"/>
                      <a:ext cx="2993807" cy="2014743"/>
                    </a:xfrm>
                    <a:prstGeom prst="rect">
                      <a:avLst/>
                    </a:prstGeom>
                  </pic:spPr>
                </pic:pic>
              </a:graphicData>
            </a:graphic>
          </wp:inline>
        </w:drawing>
      </w:r>
      <w:r>
        <w:t xml:space="preserve"> </w:t>
      </w:r>
    </w:p>
    <w:p w14:paraId="6AC731E8" w14:textId="77777777" w:rsidR="005E66EB" w:rsidRPr="005E66EB" w:rsidRDefault="005E66EB" w:rsidP="005E66EB">
      <w:pPr>
        <w:pStyle w:val="ListParagraph"/>
      </w:pPr>
    </w:p>
    <w:p w14:paraId="4859A344" w14:textId="79D1CDF7" w:rsidR="00B46B7E" w:rsidRDefault="00B46B7E" w:rsidP="00B64302">
      <w:pPr>
        <w:pStyle w:val="Heading2"/>
      </w:pPr>
      <w:bookmarkStart w:id="4" w:name="_Toc119310670"/>
      <w:r>
        <w:t>Assessment File</w:t>
      </w:r>
      <w:bookmarkEnd w:id="4"/>
    </w:p>
    <w:p w14:paraId="495DA92E" w14:textId="16D5AFA0" w:rsidR="00A731F0" w:rsidRDefault="00A731F0" w:rsidP="00B46B7E">
      <w:pPr>
        <w:pStyle w:val="ListParagraph"/>
        <w:numPr>
          <w:ilvl w:val="0"/>
          <w:numId w:val="8"/>
        </w:numPr>
      </w:pPr>
      <w:r>
        <w:t>Nov 1</w:t>
      </w:r>
      <w:r w:rsidRPr="00A731F0">
        <w:rPr>
          <w:vertAlign w:val="superscript"/>
        </w:rPr>
        <w:t>st</w:t>
      </w:r>
      <w:r>
        <w:t xml:space="preserve"> There is the option to have the VI area separated from neighborhood table. By default this will not be checked and no change to data entry is made.</w:t>
      </w:r>
    </w:p>
    <w:p w14:paraId="425580FC" w14:textId="77777777" w:rsidR="003C6923" w:rsidRDefault="00A731F0" w:rsidP="00A731F0">
      <w:pPr>
        <w:pStyle w:val="NormalWeb"/>
      </w:pPr>
      <w:r>
        <w:t xml:space="preserve">There is a new option in the county information table to indicate </w:t>
      </w:r>
      <w:r w:rsidR="003C6923">
        <w:t>that you can edit the appraisal zone on a given parcel.</w:t>
      </w:r>
    </w:p>
    <w:p w14:paraId="0C34066A" w14:textId="43E76061" w:rsidR="00A731F0" w:rsidRDefault="00A731F0" w:rsidP="00A731F0">
      <w:pPr>
        <w:pStyle w:val="NormalWeb"/>
      </w:pPr>
      <w:r>
        <w:rPr>
          <w:noProof/>
        </w:rPr>
        <w:drawing>
          <wp:inline distT="0" distB="0" distL="0" distR="0" wp14:anchorId="193ABDF0" wp14:editId="779901CF">
            <wp:extent cx="2392680" cy="206502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92680" cy="2065020"/>
                    </a:xfrm>
                    <a:prstGeom prst="rect">
                      <a:avLst/>
                    </a:prstGeom>
                    <a:noFill/>
                    <a:ln>
                      <a:noFill/>
                    </a:ln>
                  </pic:spPr>
                </pic:pic>
              </a:graphicData>
            </a:graphic>
          </wp:inline>
        </w:drawing>
      </w:r>
    </w:p>
    <w:p w14:paraId="28C5DA0F" w14:textId="7EB524E0" w:rsidR="00A731F0" w:rsidRDefault="00A731F0" w:rsidP="00A731F0">
      <w:pPr>
        <w:pStyle w:val="NormalWeb"/>
      </w:pPr>
      <w:r>
        <w:t> If checked the appraisal zone in the parcel file is editable and is not tied to the neighborhood table.  If the appraisal zone is blank and you tab/change the nbhd the default value will be from the neighborhood, however if there is already a value in the appraisal zone it will not change.  All other forms/functions/reports using the appraisal zone are using the value of the appraisal zone from the parcel file.</w:t>
      </w:r>
    </w:p>
    <w:p w14:paraId="494B376F" w14:textId="7B4F8AAB" w:rsidR="00A731F0" w:rsidRDefault="00A731F0" w:rsidP="00A731F0">
      <w:pPr>
        <w:pStyle w:val="NormalWeb"/>
      </w:pPr>
      <w:r>
        <w:rPr>
          <w:noProof/>
        </w:rPr>
        <w:lastRenderedPageBreak/>
        <w:drawing>
          <wp:inline distT="0" distB="0" distL="0" distR="0" wp14:anchorId="7D9552FC" wp14:editId="33A5D0FF">
            <wp:extent cx="3436620" cy="16573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36620" cy="1657350"/>
                    </a:xfrm>
                    <a:prstGeom prst="rect">
                      <a:avLst/>
                    </a:prstGeom>
                    <a:noFill/>
                    <a:ln>
                      <a:noFill/>
                    </a:ln>
                  </pic:spPr>
                </pic:pic>
              </a:graphicData>
            </a:graphic>
          </wp:inline>
        </w:drawing>
      </w:r>
    </w:p>
    <w:p w14:paraId="3EF4105E" w14:textId="77777777" w:rsidR="00A731F0" w:rsidRDefault="00A731F0" w:rsidP="00A731F0"/>
    <w:p w14:paraId="00D78807" w14:textId="60EB991C" w:rsidR="00B46B7E" w:rsidRDefault="00B46B7E" w:rsidP="00B46B7E">
      <w:pPr>
        <w:pStyle w:val="ListParagraph"/>
        <w:numPr>
          <w:ilvl w:val="0"/>
          <w:numId w:val="8"/>
        </w:numPr>
      </w:pPr>
      <w:r>
        <w:t>Oct 12</w:t>
      </w:r>
      <w:r w:rsidRPr="00B46B7E">
        <w:rPr>
          <w:vertAlign w:val="superscript"/>
        </w:rPr>
        <w:t>th</w:t>
      </w:r>
      <w:r>
        <w:t xml:space="preserve"> </w:t>
      </w:r>
      <w:r w:rsidR="00A321DB">
        <w:t xml:space="preserve">When splitting commercial properties and if moving outbuildings that were not tied to a building they would not move. This has been corrected.  </w:t>
      </w:r>
    </w:p>
    <w:p w14:paraId="69C8F6D4" w14:textId="78746258" w:rsidR="00A321DB" w:rsidRDefault="00A321DB" w:rsidP="00B46B7E">
      <w:pPr>
        <w:pStyle w:val="ListParagraph"/>
        <w:numPr>
          <w:ilvl w:val="0"/>
          <w:numId w:val="8"/>
        </w:numPr>
      </w:pPr>
      <w:r>
        <w:t>Oct 12</w:t>
      </w:r>
      <w:r w:rsidRPr="00A321DB">
        <w:rPr>
          <w:vertAlign w:val="superscript"/>
        </w:rPr>
        <w:t>th</w:t>
      </w:r>
      <w:r>
        <w:t xml:space="preserve"> When splitting </w:t>
      </w:r>
      <w:r w:rsidR="003C6923">
        <w:t>parcels,</w:t>
      </w:r>
      <w:r>
        <w:t xml:space="preserve"> the images will go to the newly created appraisal card instead of just to the </w:t>
      </w:r>
      <w:r w:rsidR="00125EBC">
        <w:t>account and not the card.</w:t>
      </w:r>
    </w:p>
    <w:p w14:paraId="6832B37F" w14:textId="77777777" w:rsidR="00A321DB" w:rsidRPr="00B46B7E" w:rsidRDefault="00A321DB" w:rsidP="00A321DB">
      <w:pPr>
        <w:pStyle w:val="ListParagraph"/>
      </w:pPr>
    </w:p>
    <w:p w14:paraId="456CEAEA" w14:textId="5A0D393C" w:rsidR="00B46B7E" w:rsidRDefault="00B46B7E" w:rsidP="00B64302">
      <w:pPr>
        <w:pStyle w:val="Heading2"/>
      </w:pPr>
      <w:bookmarkStart w:id="5" w:name="_Toc119310671"/>
      <w:r>
        <w:t>Residential Appraisal</w:t>
      </w:r>
      <w:bookmarkEnd w:id="5"/>
    </w:p>
    <w:p w14:paraId="28D04C56" w14:textId="0A65D4A1" w:rsidR="00B46B7E" w:rsidRDefault="00B46B7E" w:rsidP="00B46B7E">
      <w:pPr>
        <w:pStyle w:val="ListParagraph"/>
        <w:numPr>
          <w:ilvl w:val="0"/>
          <w:numId w:val="8"/>
        </w:numPr>
      </w:pPr>
      <w:r>
        <w:t>Oct 31</w:t>
      </w:r>
      <w:r w:rsidRPr="00B46B7E">
        <w:rPr>
          <w:vertAlign w:val="superscript"/>
        </w:rPr>
        <w:t>st</w:t>
      </w:r>
      <w:r>
        <w:t xml:space="preserve"> – Now when tabbing through type and quality the fixture count will calculate if set in the count information table. Prior the user would have to tab through the baths field for this to calculate.</w:t>
      </w:r>
    </w:p>
    <w:p w14:paraId="4105C863" w14:textId="09588602" w:rsidR="00B46B7E" w:rsidRDefault="00B46B7E" w:rsidP="00B46B7E">
      <w:r w:rsidRPr="00B46B7E">
        <w:rPr>
          <w:noProof/>
        </w:rPr>
        <w:drawing>
          <wp:inline distT="0" distB="0" distL="0" distR="0" wp14:anchorId="0C7AE825" wp14:editId="3A4A9FDC">
            <wp:extent cx="1470665" cy="1688123"/>
            <wp:effectExtent l="0" t="0" r="0"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stretch>
                      <a:fillRect/>
                    </a:stretch>
                  </pic:blipFill>
                  <pic:spPr>
                    <a:xfrm>
                      <a:off x="0" y="0"/>
                      <a:ext cx="1482821" cy="1702076"/>
                    </a:xfrm>
                    <a:prstGeom prst="rect">
                      <a:avLst/>
                    </a:prstGeom>
                  </pic:spPr>
                </pic:pic>
              </a:graphicData>
            </a:graphic>
          </wp:inline>
        </w:drawing>
      </w:r>
    </w:p>
    <w:p w14:paraId="2419BA7E" w14:textId="75A69CE5" w:rsidR="00536466" w:rsidRDefault="00536466" w:rsidP="00536466">
      <w:pPr>
        <w:pStyle w:val="ListParagraph"/>
        <w:numPr>
          <w:ilvl w:val="0"/>
          <w:numId w:val="8"/>
        </w:numPr>
      </w:pPr>
      <w:r>
        <w:t>Nov 7</w:t>
      </w:r>
      <w:r w:rsidRPr="00536466">
        <w:rPr>
          <w:vertAlign w:val="superscript"/>
        </w:rPr>
        <w:t>th</w:t>
      </w:r>
      <w:r>
        <w:t xml:space="preserve"> When going to the subdivision table you will be taken to the </w:t>
      </w:r>
      <w:r w:rsidR="0006129A">
        <w:t>subdivision you are working with.</w:t>
      </w:r>
    </w:p>
    <w:p w14:paraId="4B24E6C6" w14:textId="0A55B88B" w:rsidR="00DD74FA" w:rsidRDefault="00DD74FA" w:rsidP="00536466">
      <w:pPr>
        <w:pStyle w:val="ListParagraph"/>
        <w:numPr>
          <w:ilvl w:val="0"/>
          <w:numId w:val="8"/>
        </w:numPr>
      </w:pPr>
      <w:r>
        <w:t>Nov 14</w:t>
      </w:r>
      <w:r w:rsidRPr="00DD74FA">
        <w:rPr>
          <w:vertAlign w:val="superscript"/>
        </w:rPr>
        <w:t>th</w:t>
      </w:r>
      <w:r>
        <w:t xml:space="preserve"> With the townhome and duplex building types the modifier is no longer necessary and not editable.</w:t>
      </w:r>
    </w:p>
    <w:p w14:paraId="003EA12A" w14:textId="77777777" w:rsidR="00A321DB" w:rsidRPr="00B46B7E" w:rsidRDefault="00A321DB" w:rsidP="00B46B7E"/>
    <w:p w14:paraId="55A6CF45" w14:textId="77777777" w:rsidR="00536466" w:rsidRDefault="00536466" w:rsidP="00536466">
      <w:pPr>
        <w:pStyle w:val="Heading2"/>
      </w:pPr>
      <w:bookmarkStart w:id="6" w:name="_Toc119310672"/>
      <w:r>
        <w:t>Commercial Buildings</w:t>
      </w:r>
      <w:bookmarkEnd w:id="6"/>
    </w:p>
    <w:p w14:paraId="5A2EC9E2" w14:textId="63BE8C64" w:rsidR="00DD74FA" w:rsidRDefault="00536466" w:rsidP="00DD74FA">
      <w:pPr>
        <w:pStyle w:val="ListParagraph"/>
        <w:numPr>
          <w:ilvl w:val="0"/>
          <w:numId w:val="6"/>
        </w:numPr>
      </w:pPr>
      <w:r>
        <w:t>Oct 17</w:t>
      </w:r>
      <w:r w:rsidRPr="00B46B7E">
        <w:rPr>
          <w:vertAlign w:val="superscript"/>
        </w:rPr>
        <w:t>th</w:t>
      </w:r>
      <w:r>
        <w:t xml:space="preserve"> When deleted a commercial building the sketch information will delete.</w:t>
      </w:r>
    </w:p>
    <w:p w14:paraId="0EE79402" w14:textId="77777777" w:rsidR="00536466" w:rsidRDefault="00536466" w:rsidP="00536466">
      <w:pPr>
        <w:pStyle w:val="ListParagraph"/>
      </w:pPr>
    </w:p>
    <w:p w14:paraId="64F38A95" w14:textId="44D89F88" w:rsidR="004E4890" w:rsidRDefault="004E4890" w:rsidP="00B64302">
      <w:pPr>
        <w:pStyle w:val="Heading2"/>
      </w:pPr>
      <w:bookmarkStart w:id="7" w:name="_Toc119310673"/>
      <w:r>
        <w:t>County Information Table</w:t>
      </w:r>
      <w:bookmarkEnd w:id="7"/>
    </w:p>
    <w:p w14:paraId="4B263554" w14:textId="2B048CA6" w:rsidR="004E4890" w:rsidRDefault="004E4890" w:rsidP="004E4890">
      <w:pPr>
        <w:pStyle w:val="ListParagraph"/>
        <w:numPr>
          <w:ilvl w:val="0"/>
          <w:numId w:val="6"/>
        </w:numPr>
      </w:pPr>
      <w:r>
        <w:t>Sep 26</w:t>
      </w:r>
      <w:r w:rsidRPr="004E4890">
        <w:rPr>
          <w:vertAlign w:val="superscript"/>
        </w:rPr>
        <w:t>th</w:t>
      </w:r>
      <w:r>
        <w:t xml:space="preserve"> There is</w:t>
      </w:r>
      <w:r w:rsidR="005E66EB">
        <w:t xml:space="preserve"> now the option to view the edits in the County Information table.</w:t>
      </w:r>
    </w:p>
    <w:p w14:paraId="30B79287" w14:textId="1BDF103E" w:rsidR="004E4890" w:rsidRDefault="004E4890" w:rsidP="004E4890">
      <w:r w:rsidRPr="004E4890">
        <w:rPr>
          <w:noProof/>
        </w:rPr>
        <w:drawing>
          <wp:inline distT="0" distB="0" distL="0" distR="0" wp14:anchorId="74848C9A" wp14:editId="1E0721AF">
            <wp:extent cx="3977054" cy="856596"/>
            <wp:effectExtent l="0" t="0" r="4445"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stretch>
                      <a:fillRect/>
                    </a:stretch>
                  </pic:blipFill>
                  <pic:spPr>
                    <a:xfrm>
                      <a:off x="0" y="0"/>
                      <a:ext cx="4001776" cy="861921"/>
                    </a:xfrm>
                    <a:prstGeom prst="rect">
                      <a:avLst/>
                    </a:prstGeom>
                  </pic:spPr>
                </pic:pic>
              </a:graphicData>
            </a:graphic>
          </wp:inline>
        </w:drawing>
      </w:r>
    </w:p>
    <w:p w14:paraId="6BBF0AC8" w14:textId="77777777" w:rsidR="00A321DB" w:rsidRPr="00B46B7E" w:rsidRDefault="00A321DB" w:rsidP="00A321DB">
      <w:pPr>
        <w:pStyle w:val="ListParagraph"/>
      </w:pPr>
    </w:p>
    <w:p w14:paraId="6E8FC274" w14:textId="5C801A29" w:rsidR="005E66EB" w:rsidRDefault="005E66EB" w:rsidP="00B64302">
      <w:pPr>
        <w:pStyle w:val="Heading2"/>
      </w:pPr>
      <w:bookmarkStart w:id="8" w:name="_Toc119310674"/>
      <w:r>
        <w:t>Document Linked Table</w:t>
      </w:r>
      <w:bookmarkEnd w:id="8"/>
    </w:p>
    <w:p w14:paraId="64F457ED" w14:textId="046ED596" w:rsidR="005E66EB" w:rsidRDefault="005E66EB" w:rsidP="005E66EB">
      <w:pPr>
        <w:pStyle w:val="ListParagraph"/>
        <w:numPr>
          <w:ilvl w:val="0"/>
          <w:numId w:val="6"/>
        </w:numPr>
      </w:pPr>
      <w:r>
        <w:t>Sep 26</w:t>
      </w:r>
      <w:r w:rsidRPr="004E4890">
        <w:rPr>
          <w:vertAlign w:val="superscript"/>
        </w:rPr>
        <w:t>th</w:t>
      </w:r>
      <w:r>
        <w:t xml:space="preserve"> The option to import documents from the linked document file will work.</w:t>
      </w:r>
    </w:p>
    <w:p w14:paraId="75D45A15" w14:textId="65C74EF7" w:rsidR="005E66EB" w:rsidRDefault="005E66EB" w:rsidP="005E66EB">
      <w:r w:rsidRPr="005E66EB">
        <w:rPr>
          <w:noProof/>
        </w:rPr>
        <w:drawing>
          <wp:inline distT="0" distB="0" distL="0" distR="0" wp14:anchorId="3F4D8BCA" wp14:editId="2F50ADEF">
            <wp:extent cx="2946366" cy="1239715"/>
            <wp:effectExtent l="0" t="0" r="698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a:stretch>
                      <a:fillRect/>
                    </a:stretch>
                  </pic:blipFill>
                  <pic:spPr>
                    <a:xfrm>
                      <a:off x="0" y="0"/>
                      <a:ext cx="2954776" cy="1243253"/>
                    </a:xfrm>
                    <a:prstGeom prst="rect">
                      <a:avLst/>
                    </a:prstGeom>
                  </pic:spPr>
                </pic:pic>
              </a:graphicData>
            </a:graphic>
          </wp:inline>
        </w:drawing>
      </w:r>
    </w:p>
    <w:p w14:paraId="2A2D518B" w14:textId="77777777" w:rsidR="00A321DB" w:rsidRPr="005E66EB" w:rsidRDefault="00A321DB" w:rsidP="005E66EB"/>
    <w:p w14:paraId="321BA03F" w14:textId="3B8A5209" w:rsidR="005E66EB" w:rsidRDefault="005E66EB" w:rsidP="00B64302">
      <w:pPr>
        <w:pStyle w:val="Heading2"/>
      </w:pPr>
      <w:bookmarkStart w:id="9" w:name="_Toc119310675"/>
      <w:r>
        <w:t>Map Analyzer</w:t>
      </w:r>
      <w:bookmarkEnd w:id="9"/>
    </w:p>
    <w:p w14:paraId="17CD42E3" w14:textId="03DE5BA7" w:rsidR="005E66EB" w:rsidRDefault="005E66EB" w:rsidP="005E66EB">
      <w:pPr>
        <w:pStyle w:val="ListParagraph"/>
        <w:numPr>
          <w:ilvl w:val="0"/>
          <w:numId w:val="6"/>
        </w:numPr>
      </w:pPr>
      <w:r>
        <w:t>Sep 26</w:t>
      </w:r>
      <w:r w:rsidRPr="004E4890">
        <w:rPr>
          <w:vertAlign w:val="superscript"/>
        </w:rPr>
        <w:t>th</w:t>
      </w:r>
      <w:r>
        <w:t xml:space="preserve"> Index saving from Map Analyzer was not saving the record </w:t>
      </w:r>
    </w:p>
    <w:p w14:paraId="447A02E1" w14:textId="77777777" w:rsidR="005E66EB" w:rsidRPr="005E66EB" w:rsidRDefault="005E66EB" w:rsidP="005E66EB"/>
    <w:p w14:paraId="0D542535" w14:textId="5219F581" w:rsidR="00B46B7E" w:rsidRDefault="00B46B7E" w:rsidP="00B46B7E">
      <w:pPr>
        <w:pStyle w:val="Heading2"/>
      </w:pPr>
      <w:bookmarkStart w:id="10" w:name="_Toc119310676"/>
      <w:r>
        <w:t>Districts File</w:t>
      </w:r>
      <w:bookmarkEnd w:id="10"/>
    </w:p>
    <w:p w14:paraId="5B00483A" w14:textId="57FAD1C2" w:rsidR="00941906" w:rsidRDefault="00B46B7E">
      <w:pPr>
        <w:pStyle w:val="ListParagraph"/>
        <w:numPr>
          <w:ilvl w:val="0"/>
          <w:numId w:val="3"/>
        </w:numPr>
      </w:pPr>
      <w:r>
        <w:t>Oct 10</w:t>
      </w:r>
      <w:r w:rsidRPr="00B46B7E">
        <w:rPr>
          <w:vertAlign w:val="superscript"/>
        </w:rPr>
        <w:t>th</w:t>
      </w:r>
      <w:r>
        <w:t xml:space="preserve"> Edits to the rates were not being tracked in the edit log. They are being tracked now.</w:t>
      </w:r>
    </w:p>
    <w:bookmarkEnd w:id="3"/>
    <w:p w14:paraId="2F424828" w14:textId="1C63354B" w:rsidR="00CB2E9A" w:rsidRDefault="00CB2E9A" w:rsidP="008D0E38">
      <w:pPr>
        <w:ind w:left="360"/>
      </w:pPr>
    </w:p>
    <w:p w14:paraId="65AB646A" w14:textId="32DFE547" w:rsidR="00B61375" w:rsidRDefault="00B61375" w:rsidP="00B61375">
      <w:pPr>
        <w:pStyle w:val="Heading2"/>
      </w:pPr>
      <w:bookmarkStart w:id="11" w:name="_Toc119310677"/>
      <w:r>
        <w:t>Sales</w:t>
      </w:r>
      <w:bookmarkEnd w:id="11"/>
    </w:p>
    <w:p w14:paraId="526BB29A" w14:textId="71BA2B06" w:rsidR="00B61375" w:rsidRDefault="00B61375" w:rsidP="00B61375">
      <w:pPr>
        <w:pStyle w:val="ListParagraph"/>
        <w:numPr>
          <w:ilvl w:val="0"/>
          <w:numId w:val="3"/>
        </w:numPr>
      </w:pPr>
      <w:r>
        <w:t>Sep 26</w:t>
      </w:r>
      <w:r w:rsidRPr="00B61375">
        <w:rPr>
          <w:vertAlign w:val="superscript"/>
        </w:rPr>
        <w:t>th</w:t>
      </w:r>
      <w:r>
        <w:t xml:space="preserve"> </w:t>
      </w:r>
      <w:r w:rsidR="00C603D7">
        <w:t xml:space="preserve">On the OTC sale extract if the </w:t>
      </w:r>
      <w:r w:rsidR="009B39F6">
        <w:t>sale date and filing date occur in a different year they will not be included in the extract. (</w:t>
      </w:r>
      <w:r w:rsidR="003C6923">
        <w:t>If</w:t>
      </w:r>
      <w:r w:rsidR="009B39F6">
        <w:t xml:space="preserve"> filing date is blank then it will be included with the sale year)</w:t>
      </w:r>
    </w:p>
    <w:p w14:paraId="2345A109" w14:textId="454ADBF4" w:rsidR="00B61375" w:rsidRPr="00B61375" w:rsidRDefault="00B61375" w:rsidP="00B61375">
      <w:r w:rsidRPr="00B61375">
        <w:rPr>
          <w:noProof/>
        </w:rPr>
        <w:drawing>
          <wp:inline distT="0" distB="0" distL="0" distR="0" wp14:anchorId="63E50278" wp14:editId="44E0EB82">
            <wp:extent cx="3496459" cy="1348154"/>
            <wp:effectExtent l="0" t="0" r="8890" b="4445"/>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7"/>
                    <a:stretch>
                      <a:fillRect/>
                    </a:stretch>
                  </pic:blipFill>
                  <pic:spPr>
                    <a:xfrm>
                      <a:off x="0" y="0"/>
                      <a:ext cx="3505054" cy="1351468"/>
                    </a:xfrm>
                    <a:prstGeom prst="rect">
                      <a:avLst/>
                    </a:prstGeom>
                  </pic:spPr>
                </pic:pic>
              </a:graphicData>
            </a:graphic>
          </wp:inline>
        </w:drawing>
      </w:r>
    </w:p>
    <w:p w14:paraId="25003BEA" w14:textId="684CCEEE" w:rsidR="00B61375" w:rsidRPr="00941906" w:rsidRDefault="00B61375" w:rsidP="00B61375"/>
    <w:sectPr w:rsidR="00B61375" w:rsidRPr="00941906">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2F1BD" w14:textId="77777777" w:rsidR="007C5997" w:rsidRDefault="007C5997" w:rsidP="008E1456">
      <w:r>
        <w:separator/>
      </w:r>
    </w:p>
  </w:endnote>
  <w:endnote w:type="continuationSeparator" w:id="0">
    <w:p w14:paraId="17873D82" w14:textId="77777777" w:rsidR="007C5997" w:rsidRDefault="007C5997"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68576" w14:textId="77777777" w:rsidR="007C5997" w:rsidRDefault="007C5997" w:rsidP="008E1456">
      <w:r>
        <w:separator/>
      </w:r>
    </w:p>
  </w:footnote>
  <w:footnote w:type="continuationSeparator" w:id="0">
    <w:p w14:paraId="6F423DA1" w14:textId="77777777" w:rsidR="007C5997" w:rsidRDefault="007C5997"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E1EC2"/>
    <w:multiLevelType w:val="hybridMultilevel"/>
    <w:tmpl w:val="D484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
  </w:num>
  <w:num w:numId="2" w16cid:durableId="1529945880">
    <w:abstractNumId w:val="0"/>
  </w:num>
  <w:num w:numId="3" w16cid:durableId="276300677">
    <w:abstractNumId w:val="1"/>
  </w:num>
  <w:num w:numId="4" w16cid:durableId="1023629079">
    <w:abstractNumId w:val="4"/>
  </w:num>
  <w:num w:numId="5" w16cid:durableId="1277978356">
    <w:abstractNumId w:val="7"/>
  </w:num>
  <w:num w:numId="6" w16cid:durableId="886572144">
    <w:abstractNumId w:val="5"/>
  </w:num>
  <w:num w:numId="7" w16cid:durableId="764765740">
    <w:abstractNumId w:val="6"/>
  </w:num>
  <w:num w:numId="8" w16cid:durableId="13254268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2016D"/>
    <w:rsid w:val="00021858"/>
    <w:rsid w:val="0003412E"/>
    <w:rsid w:val="000362F8"/>
    <w:rsid w:val="00036D2F"/>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6204"/>
    <w:rsid w:val="000A5B37"/>
    <w:rsid w:val="000B4758"/>
    <w:rsid w:val="000B4C91"/>
    <w:rsid w:val="000C2874"/>
    <w:rsid w:val="000D4E21"/>
    <w:rsid w:val="000E4B50"/>
    <w:rsid w:val="000E6E86"/>
    <w:rsid w:val="000F43DD"/>
    <w:rsid w:val="00111DF9"/>
    <w:rsid w:val="00116C7D"/>
    <w:rsid w:val="001174CB"/>
    <w:rsid w:val="00125EBC"/>
    <w:rsid w:val="00127DA1"/>
    <w:rsid w:val="00136964"/>
    <w:rsid w:val="00140B91"/>
    <w:rsid w:val="001467F7"/>
    <w:rsid w:val="00151160"/>
    <w:rsid w:val="001542C8"/>
    <w:rsid w:val="00155B6F"/>
    <w:rsid w:val="00156A6E"/>
    <w:rsid w:val="0016047D"/>
    <w:rsid w:val="00162648"/>
    <w:rsid w:val="00170642"/>
    <w:rsid w:val="0017274B"/>
    <w:rsid w:val="00173203"/>
    <w:rsid w:val="00176474"/>
    <w:rsid w:val="00180AAE"/>
    <w:rsid w:val="00183354"/>
    <w:rsid w:val="001842E0"/>
    <w:rsid w:val="00185078"/>
    <w:rsid w:val="00191F0F"/>
    <w:rsid w:val="001971DE"/>
    <w:rsid w:val="0019773F"/>
    <w:rsid w:val="00197AC0"/>
    <w:rsid w:val="001A79DB"/>
    <w:rsid w:val="001C47F2"/>
    <w:rsid w:val="001D13D1"/>
    <w:rsid w:val="001D4BF0"/>
    <w:rsid w:val="001D5365"/>
    <w:rsid w:val="001D5FBE"/>
    <w:rsid w:val="001D7551"/>
    <w:rsid w:val="001E7DCD"/>
    <w:rsid w:val="001F178A"/>
    <w:rsid w:val="001F478C"/>
    <w:rsid w:val="00200532"/>
    <w:rsid w:val="00207416"/>
    <w:rsid w:val="00211158"/>
    <w:rsid w:val="002203C1"/>
    <w:rsid w:val="002250E9"/>
    <w:rsid w:val="00225B49"/>
    <w:rsid w:val="00226FE9"/>
    <w:rsid w:val="00231AC8"/>
    <w:rsid w:val="00232EB0"/>
    <w:rsid w:val="00235F2C"/>
    <w:rsid w:val="00240C15"/>
    <w:rsid w:val="00243B1D"/>
    <w:rsid w:val="00245170"/>
    <w:rsid w:val="002509A2"/>
    <w:rsid w:val="00253C04"/>
    <w:rsid w:val="0025530C"/>
    <w:rsid w:val="0026231A"/>
    <w:rsid w:val="00264E97"/>
    <w:rsid w:val="002822AA"/>
    <w:rsid w:val="00283FA5"/>
    <w:rsid w:val="00285E8A"/>
    <w:rsid w:val="002873FE"/>
    <w:rsid w:val="002948BB"/>
    <w:rsid w:val="002A09D9"/>
    <w:rsid w:val="002A4107"/>
    <w:rsid w:val="002B06BA"/>
    <w:rsid w:val="002B09B6"/>
    <w:rsid w:val="002B2340"/>
    <w:rsid w:val="002B33A6"/>
    <w:rsid w:val="002B3BA7"/>
    <w:rsid w:val="002B6F4C"/>
    <w:rsid w:val="002C2985"/>
    <w:rsid w:val="002C6340"/>
    <w:rsid w:val="002D1FB0"/>
    <w:rsid w:val="002D296E"/>
    <w:rsid w:val="002D3FDC"/>
    <w:rsid w:val="002E2305"/>
    <w:rsid w:val="002E546D"/>
    <w:rsid w:val="002F13E5"/>
    <w:rsid w:val="002F18D2"/>
    <w:rsid w:val="002F2582"/>
    <w:rsid w:val="003036BB"/>
    <w:rsid w:val="00303F12"/>
    <w:rsid w:val="00313E5B"/>
    <w:rsid w:val="00317BB4"/>
    <w:rsid w:val="00320AF0"/>
    <w:rsid w:val="003215D6"/>
    <w:rsid w:val="00323491"/>
    <w:rsid w:val="00332127"/>
    <w:rsid w:val="00334176"/>
    <w:rsid w:val="0033545D"/>
    <w:rsid w:val="00336CF6"/>
    <w:rsid w:val="00344104"/>
    <w:rsid w:val="00344ABF"/>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93F38"/>
    <w:rsid w:val="003A110E"/>
    <w:rsid w:val="003A300E"/>
    <w:rsid w:val="003B15BB"/>
    <w:rsid w:val="003B5480"/>
    <w:rsid w:val="003B54D0"/>
    <w:rsid w:val="003B5D67"/>
    <w:rsid w:val="003C0B44"/>
    <w:rsid w:val="003C197E"/>
    <w:rsid w:val="003C6923"/>
    <w:rsid w:val="003D3333"/>
    <w:rsid w:val="003D3ED0"/>
    <w:rsid w:val="003D3FD0"/>
    <w:rsid w:val="003D5880"/>
    <w:rsid w:val="003F4D8E"/>
    <w:rsid w:val="003F63D8"/>
    <w:rsid w:val="003F6F07"/>
    <w:rsid w:val="003F7C83"/>
    <w:rsid w:val="00403CA4"/>
    <w:rsid w:val="0040490D"/>
    <w:rsid w:val="0041638F"/>
    <w:rsid w:val="00416FAC"/>
    <w:rsid w:val="00417CE1"/>
    <w:rsid w:val="00422A35"/>
    <w:rsid w:val="00423FFF"/>
    <w:rsid w:val="00427183"/>
    <w:rsid w:val="0043052A"/>
    <w:rsid w:val="00430ACA"/>
    <w:rsid w:val="004370FE"/>
    <w:rsid w:val="00442822"/>
    <w:rsid w:val="0044326E"/>
    <w:rsid w:val="0045290E"/>
    <w:rsid w:val="00454214"/>
    <w:rsid w:val="0045569F"/>
    <w:rsid w:val="004660A5"/>
    <w:rsid w:val="0046774E"/>
    <w:rsid w:val="00467AAE"/>
    <w:rsid w:val="00470354"/>
    <w:rsid w:val="00474E43"/>
    <w:rsid w:val="00477B6E"/>
    <w:rsid w:val="00480052"/>
    <w:rsid w:val="00485EF9"/>
    <w:rsid w:val="00487B0F"/>
    <w:rsid w:val="0049192F"/>
    <w:rsid w:val="00494E63"/>
    <w:rsid w:val="00497B41"/>
    <w:rsid w:val="004A5466"/>
    <w:rsid w:val="004A5D99"/>
    <w:rsid w:val="004B0BF6"/>
    <w:rsid w:val="004B5100"/>
    <w:rsid w:val="004C36D4"/>
    <w:rsid w:val="004C6025"/>
    <w:rsid w:val="004C7E7E"/>
    <w:rsid w:val="004D05E8"/>
    <w:rsid w:val="004E169E"/>
    <w:rsid w:val="004E4890"/>
    <w:rsid w:val="004E5F4F"/>
    <w:rsid w:val="004F5CE5"/>
    <w:rsid w:val="004F6D4A"/>
    <w:rsid w:val="0050540A"/>
    <w:rsid w:val="0051278E"/>
    <w:rsid w:val="00521CAE"/>
    <w:rsid w:val="00533350"/>
    <w:rsid w:val="00536466"/>
    <w:rsid w:val="00536B5C"/>
    <w:rsid w:val="00537842"/>
    <w:rsid w:val="00543908"/>
    <w:rsid w:val="00550A82"/>
    <w:rsid w:val="00552127"/>
    <w:rsid w:val="005534BF"/>
    <w:rsid w:val="00556EC3"/>
    <w:rsid w:val="0055753A"/>
    <w:rsid w:val="00566ADA"/>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66EB"/>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E87"/>
    <w:rsid w:val="0065361F"/>
    <w:rsid w:val="00656B0E"/>
    <w:rsid w:val="0065777F"/>
    <w:rsid w:val="00660D94"/>
    <w:rsid w:val="006649D8"/>
    <w:rsid w:val="00672C54"/>
    <w:rsid w:val="0067333C"/>
    <w:rsid w:val="00675EAE"/>
    <w:rsid w:val="006863AC"/>
    <w:rsid w:val="0068779A"/>
    <w:rsid w:val="0068782A"/>
    <w:rsid w:val="00687D1C"/>
    <w:rsid w:val="0069077B"/>
    <w:rsid w:val="00692006"/>
    <w:rsid w:val="006A320B"/>
    <w:rsid w:val="006A6095"/>
    <w:rsid w:val="006A6C1E"/>
    <w:rsid w:val="006B69BA"/>
    <w:rsid w:val="006C0541"/>
    <w:rsid w:val="006C5AE1"/>
    <w:rsid w:val="006D1CB0"/>
    <w:rsid w:val="006D37D2"/>
    <w:rsid w:val="006D6855"/>
    <w:rsid w:val="006D711C"/>
    <w:rsid w:val="006D78CE"/>
    <w:rsid w:val="006E59C9"/>
    <w:rsid w:val="006E615A"/>
    <w:rsid w:val="006F3F64"/>
    <w:rsid w:val="007002B0"/>
    <w:rsid w:val="00701BF6"/>
    <w:rsid w:val="00706250"/>
    <w:rsid w:val="00706335"/>
    <w:rsid w:val="00706D78"/>
    <w:rsid w:val="00710597"/>
    <w:rsid w:val="00712D3C"/>
    <w:rsid w:val="00714603"/>
    <w:rsid w:val="00714FB5"/>
    <w:rsid w:val="00724D4A"/>
    <w:rsid w:val="00746581"/>
    <w:rsid w:val="00750FC6"/>
    <w:rsid w:val="007512ED"/>
    <w:rsid w:val="00753BED"/>
    <w:rsid w:val="00754A7B"/>
    <w:rsid w:val="00757803"/>
    <w:rsid w:val="0076392A"/>
    <w:rsid w:val="00765777"/>
    <w:rsid w:val="00770D39"/>
    <w:rsid w:val="00772A0F"/>
    <w:rsid w:val="00787B3B"/>
    <w:rsid w:val="0079246E"/>
    <w:rsid w:val="007A0687"/>
    <w:rsid w:val="007A092D"/>
    <w:rsid w:val="007A22EC"/>
    <w:rsid w:val="007A2C19"/>
    <w:rsid w:val="007B2BBD"/>
    <w:rsid w:val="007B42B3"/>
    <w:rsid w:val="007C147C"/>
    <w:rsid w:val="007C3A72"/>
    <w:rsid w:val="007C4D6A"/>
    <w:rsid w:val="007C5997"/>
    <w:rsid w:val="007C643B"/>
    <w:rsid w:val="007D375B"/>
    <w:rsid w:val="007E0D8D"/>
    <w:rsid w:val="007F32E5"/>
    <w:rsid w:val="007F7F6B"/>
    <w:rsid w:val="00802078"/>
    <w:rsid w:val="00802D7A"/>
    <w:rsid w:val="008055FD"/>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65430"/>
    <w:rsid w:val="00866615"/>
    <w:rsid w:val="00866E20"/>
    <w:rsid w:val="0087244C"/>
    <w:rsid w:val="00881025"/>
    <w:rsid w:val="008838C2"/>
    <w:rsid w:val="00886C21"/>
    <w:rsid w:val="008A0B18"/>
    <w:rsid w:val="008A2C35"/>
    <w:rsid w:val="008A49DE"/>
    <w:rsid w:val="008A5307"/>
    <w:rsid w:val="008A7266"/>
    <w:rsid w:val="008A7C6F"/>
    <w:rsid w:val="008B2301"/>
    <w:rsid w:val="008B53AA"/>
    <w:rsid w:val="008B6FE6"/>
    <w:rsid w:val="008B72B5"/>
    <w:rsid w:val="008D0E38"/>
    <w:rsid w:val="008D185F"/>
    <w:rsid w:val="008D1B7A"/>
    <w:rsid w:val="008D2A14"/>
    <w:rsid w:val="008D454D"/>
    <w:rsid w:val="008E1456"/>
    <w:rsid w:val="008E5A01"/>
    <w:rsid w:val="008E78C6"/>
    <w:rsid w:val="008F2F34"/>
    <w:rsid w:val="00901BAB"/>
    <w:rsid w:val="009066B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7661"/>
    <w:rsid w:val="00A30993"/>
    <w:rsid w:val="00A30F65"/>
    <w:rsid w:val="00A30FB1"/>
    <w:rsid w:val="00A321DB"/>
    <w:rsid w:val="00A37318"/>
    <w:rsid w:val="00A37FEE"/>
    <w:rsid w:val="00A4026C"/>
    <w:rsid w:val="00A409B5"/>
    <w:rsid w:val="00A608FB"/>
    <w:rsid w:val="00A6189C"/>
    <w:rsid w:val="00A62AC0"/>
    <w:rsid w:val="00A63A65"/>
    <w:rsid w:val="00A63CEE"/>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5CBF"/>
    <w:rsid w:val="00AB6592"/>
    <w:rsid w:val="00AC2C28"/>
    <w:rsid w:val="00AC4582"/>
    <w:rsid w:val="00AD162C"/>
    <w:rsid w:val="00AE22CB"/>
    <w:rsid w:val="00AF4FAE"/>
    <w:rsid w:val="00B01F6E"/>
    <w:rsid w:val="00B0470C"/>
    <w:rsid w:val="00B1452D"/>
    <w:rsid w:val="00B15CCD"/>
    <w:rsid w:val="00B16FC3"/>
    <w:rsid w:val="00B3110B"/>
    <w:rsid w:val="00B34C57"/>
    <w:rsid w:val="00B40C1D"/>
    <w:rsid w:val="00B45A26"/>
    <w:rsid w:val="00B46B7E"/>
    <w:rsid w:val="00B54AFF"/>
    <w:rsid w:val="00B57B30"/>
    <w:rsid w:val="00B61375"/>
    <w:rsid w:val="00B64302"/>
    <w:rsid w:val="00B64FAE"/>
    <w:rsid w:val="00B6772A"/>
    <w:rsid w:val="00B82BC2"/>
    <w:rsid w:val="00B83921"/>
    <w:rsid w:val="00B84F0B"/>
    <w:rsid w:val="00B9074B"/>
    <w:rsid w:val="00B91FA4"/>
    <w:rsid w:val="00B9664F"/>
    <w:rsid w:val="00BA5B53"/>
    <w:rsid w:val="00BB014E"/>
    <w:rsid w:val="00BB29AB"/>
    <w:rsid w:val="00BB4FE1"/>
    <w:rsid w:val="00BB6CDD"/>
    <w:rsid w:val="00BC04CD"/>
    <w:rsid w:val="00BC7DC5"/>
    <w:rsid w:val="00BE1E6F"/>
    <w:rsid w:val="00BE5F3B"/>
    <w:rsid w:val="00BE70F3"/>
    <w:rsid w:val="00BE72B1"/>
    <w:rsid w:val="00BE7864"/>
    <w:rsid w:val="00BF37A8"/>
    <w:rsid w:val="00BF7C3D"/>
    <w:rsid w:val="00C038FF"/>
    <w:rsid w:val="00C050AC"/>
    <w:rsid w:val="00C0746B"/>
    <w:rsid w:val="00C20B6D"/>
    <w:rsid w:val="00C25CEE"/>
    <w:rsid w:val="00C276B5"/>
    <w:rsid w:val="00C36108"/>
    <w:rsid w:val="00C3770D"/>
    <w:rsid w:val="00C548F8"/>
    <w:rsid w:val="00C603D7"/>
    <w:rsid w:val="00C77550"/>
    <w:rsid w:val="00C77B47"/>
    <w:rsid w:val="00C8531D"/>
    <w:rsid w:val="00C87885"/>
    <w:rsid w:val="00C91A15"/>
    <w:rsid w:val="00CA177A"/>
    <w:rsid w:val="00CA554D"/>
    <w:rsid w:val="00CB2E9A"/>
    <w:rsid w:val="00CB506E"/>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6094"/>
    <w:rsid w:val="00D477B8"/>
    <w:rsid w:val="00D51F32"/>
    <w:rsid w:val="00D51FB5"/>
    <w:rsid w:val="00D57B42"/>
    <w:rsid w:val="00D647EA"/>
    <w:rsid w:val="00D674E8"/>
    <w:rsid w:val="00D74199"/>
    <w:rsid w:val="00D8339F"/>
    <w:rsid w:val="00D8348E"/>
    <w:rsid w:val="00D8390D"/>
    <w:rsid w:val="00D849C1"/>
    <w:rsid w:val="00D86F4F"/>
    <w:rsid w:val="00D93E01"/>
    <w:rsid w:val="00D94F97"/>
    <w:rsid w:val="00D9629C"/>
    <w:rsid w:val="00DA0774"/>
    <w:rsid w:val="00DA1414"/>
    <w:rsid w:val="00DA553E"/>
    <w:rsid w:val="00DB4468"/>
    <w:rsid w:val="00DC4996"/>
    <w:rsid w:val="00DC7C87"/>
    <w:rsid w:val="00DD12E9"/>
    <w:rsid w:val="00DD145A"/>
    <w:rsid w:val="00DD17F4"/>
    <w:rsid w:val="00DD1BC8"/>
    <w:rsid w:val="00DD5F5A"/>
    <w:rsid w:val="00DD74FA"/>
    <w:rsid w:val="00DE1D1F"/>
    <w:rsid w:val="00DE21A9"/>
    <w:rsid w:val="00DE3827"/>
    <w:rsid w:val="00DE6110"/>
    <w:rsid w:val="00DF070F"/>
    <w:rsid w:val="00DF4156"/>
    <w:rsid w:val="00DF726E"/>
    <w:rsid w:val="00E06373"/>
    <w:rsid w:val="00E123FA"/>
    <w:rsid w:val="00E21073"/>
    <w:rsid w:val="00E31692"/>
    <w:rsid w:val="00E36691"/>
    <w:rsid w:val="00E37A1A"/>
    <w:rsid w:val="00E40126"/>
    <w:rsid w:val="00E405DA"/>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E01CD"/>
    <w:rsid w:val="00EE1A8E"/>
    <w:rsid w:val="00EE299F"/>
    <w:rsid w:val="00EE7389"/>
    <w:rsid w:val="00EF1B79"/>
    <w:rsid w:val="00EF30A2"/>
    <w:rsid w:val="00EF3852"/>
    <w:rsid w:val="00EF5134"/>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D0A"/>
    <w:rsid w:val="00F758C3"/>
    <w:rsid w:val="00F759A8"/>
    <w:rsid w:val="00F8223C"/>
    <w:rsid w:val="00F830BE"/>
    <w:rsid w:val="00F93ADB"/>
    <w:rsid w:val="00F951D7"/>
    <w:rsid w:val="00F95CB7"/>
    <w:rsid w:val="00F97EDF"/>
    <w:rsid w:val="00FA0516"/>
    <w:rsid w:val="00FA1DF4"/>
    <w:rsid w:val="00FA20E0"/>
    <w:rsid w:val="00FB5B5F"/>
    <w:rsid w:val="00FB5E56"/>
    <w:rsid w:val="00FC23F0"/>
    <w:rsid w:val="00FC5016"/>
    <w:rsid w:val="00FC6DFB"/>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EE15.993DD5C0" TargetMode="External"/><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8EE15.993DD5C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2022-11-15T14:56:00Z</dcterms:created>
  <dcterms:modified xsi:type="dcterms:W3CDTF">2022-11-15T14:56:00Z</dcterms:modified>
</cp:coreProperties>
</file>