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rPr>
        <w:id w:val="-708028703"/>
        <w:docPartObj>
          <w:docPartGallery w:val="Table of Contents"/>
          <w:docPartUnique/>
        </w:docPartObj>
      </w:sdtPr>
      <w:sdtEndPr>
        <w:rPr>
          <w:b/>
          <w:bCs/>
          <w:noProof/>
        </w:rPr>
      </w:sdtEndPr>
      <w:sdtContent>
        <w:p w14:paraId="4F186391" w14:textId="53FC920F" w:rsidR="00CC4751" w:rsidRDefault="00CC4751" w:rsidP="00B1452D">
          <w:pPr>
            <w:pStyle w:val="TOCHeading"/>
            <w:ind w:firstLine="720"/>
          </w:pPr>
          <w:r>
            <w:t>Contents</w:t>
          </w:r>
        </w:p>
        <w:p w14:paraId="20B10F62" w14:textId="433B3745" w:rsidR="00EB08C8" w:rsidRDefault="00CC4751">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97579705" w:history="1">
            <w:r w:rsidR="00EB08C8" w:rsidRPr="00DD3E62">
              <w:rPr>
                <w:rStyle w:val="Hyperlink"/>
                <w:noProof/>
              </w:rPr>
              <w:t>Weekly Changes March 7, 2022</w:t>
            </w:r>
            <w:r w:rsidR="00EB08C8">
              <w:rPr>
                <w:noProof/>
                <w:webHidden/>
              </w:rPr>
              <w:tab/>
            </w:r>
            <w:r w:rsidR="00EB08C8">
              <w:rPr>
                <w:noProof/>
                <w:webHidden/>
              </w:rPr>
              <w:fldChar w:fldCharType="begin"/>
            </w:r>
            <w:r w:rsidR="00EB08C8">
              <w:rPr>
                <w:noProof/>
                <w:webHidden/>
              </w:rPr>
              <w:instrText xml:space="preserve"> PAGEREF _Toc97579705 \h </w:instrText>
            </w:r>
            <w:r w:rsidR="00EB08C8">
              <w:rPr>
                <w:noProof/>
                <w:webHidden/>
              </w:rPr>
            </w:r>
            <w:r w:rsidR="00EB08C8">
              <w:rPr>
                <w:noProof/>
                <w:webHidden/>
              </w:rPr>
              <w:fldChar w:fldCharType="separate"/>
            </w:r>
            <w:r w:rsidR="00EB08C8">
              <w:rPr>
                <w:noProof/>
                <w:webHidden/>
              </w:rPr>
              <w:t>1</w:t>
            </w:r>
            <w:r w:rsidR="00EB08C8">
              <w:rPr>
                <w:noProof/>
                <w:webHidden/>
              </w:rPr>
              <w:fldChar w:fldCharType="end"/>
            </w:r>
          </w:hyperlink>
        </w:p>
        <w:p w14:paraId="43A7DF4B" w14:textId="02F704C0" w:rsidR="00EB08C8" w:rsidRDefault="00B26DD2">
          <w:pPr>
            <w:pStyle w:val="TOC2"/>
            <w:tabs>
              <w:tab w:val="right" w:leader="dot" w:pos="9350"/>
            </w:tabs>
            <w:rPr>
              <w:rFonts w:eastAsiaTheme="minorEastAsia"/>
              <w:noProof/>
            </w:rPr>
          </w:pPr>
          <w:hyperlink w:anchor="_Toc97579706" w:history="1">
            <w:r w:rsidR="00EB08C8" w:rsidRPr="00DD3E62">
              <w:rPr>
                <w:rStyle w:val="Hyperlink"/>
                <w:noProof/>
              </w:rPr>
              <w:t>Assessment</w:t>
            </w:r>
            <w:r w:rsidR="00EB08C8">
              <w:rPr>
                <w:noProof/>
                <w:webHidden/>
              </w:rPr>
              <w:tab/>
            </w:r>
            <w:r w:rsidR="00EB08C8">
              <w:rPr>
                <w:noProof/>
                <w:webHidden/>
              </w:rPr>
              <w:fldChar w:fldCharType="begin"/>
            </w:r>
            <w:r w:rsidR="00EB08C8">
              <w:rPr>
                <w:noProof/>
                <w:webHidden/>
              </w:rPr>
              <w:instrText xml:space="preserve"> PAGEREF _Toc97579706 \h </w:instrText>
            </w:r>
            <w:r w:rsidR="00EB08C8">
              <w:rPr>
                <w:noProof/>
                <w:webHidden/>
              </w:rPr>
            </w:r>
            <w:r w:rsidR="00EB08C8">
              <w:rPr>
                <w:noProof/>
                <w:webHidden/>
              </w:rPr>
              <w:fldChar w:fldCharType="separate"/>
            </w:r>
            <w:r w:rsidR="00EB08C8">
              <w:rPr>
                <w:noProof/>
                <w:webHidden/>
              </w:rPr>
              <w:t>1</w:t>
            </w:r>
            <w:r w:rsidR="00EB08C8">
              <w:rPr>
                <w:noProof/>
                <w:webHidden/>
              </w:rPr>
              <w:fldChar w:fldCharType="end"/>
            </w:r>
          </w:hyperlink>
        </w:p>
        <w:p w14:paraId="1A2E1F08" w14:textId="1571ECC3" w:rsidR="00EB08C8" w:rsidRDefault="00B26DD2">
          <w:pPr>
            <w:pStyle w:val="TOC2"/>
            <w:tabs>
              <w:tab w:val="right" w:leader="dot" w:pos="9350"/>
            </w:tabs>
            <w:rPr>
              <w:rFonts w:eastAsiaTheme="minorEastAsia"/>
              <w:noProof/>
            </w:rPr>
          </w:pPr>
          <w:hyperlink w:anchor="_Toc97579707" w:history="1">
            <w:r w:rsidR="00EB08C8" w:rsidRPr="00DD3E62">
              <w:rPr>
                <w:rStyle w:val="Hyperlink"/>
                <w:noProof/>
              </w:rPr>
              <w:t>Residential Appraisal</w:t>
            </w:r>
            <w:r w:rsidR="00EB08C8">
              <w:rPr>
                <w:noProof/>
                <w:webHidden/>
              </w:rPr>
              <w:tab/>
            </w:r>
            <w:r w:rsidR="00EB08C8">
              <w:rPr>
                <w:noProof/>
                <w:webHidden/>
              </w:rPr>
              <w:fldChar w:fldCharType="begin"/>
            </w:r>
            <w:r w:rsidR="00EB08C8">
              <w:rPr>
                <w:noProof/>
                <w:webHidden/>
              </w:rPr>
              <w:instrText xml:space="preserve"> PAGEREF _Toc97579707 \h </w:instrText>
            </w:r>
            <w:r w:rsidR="00EB08C8">
              <w:rPr>
                <w:noProof/>
                <w:webHidden/>
              </w:rPr>
            </w:r>
            <w:r w:rsidR="00EB08C8">
              <w:rPr>
                <w:noProof/>
                <w:webHidden/>
              </w:rPr>
              <w:fldChar w:fldCharType="separate"/>
            </w:r>
            <w:r w:rsidR="00EB08C8">
              <w:rPr>
                <w:noProof/>
                <w:webHidden/>
              </w:rPr>
              <w:t>1</w:t>
            </w:r>
            <w:r w:rsidR="00EB08C8">
              <w:rPr>
                <w:noProof/>
                <w:webHidden/>
              </w:rPr>
              <w:fldChar w:fldCharType="end"/>
            </w:r>
          </w:hyperlink>
        </w:p>
        <w:p w14:paraId="76694720" w14:textId="4366EA5F" w:rsidR="00EB08C8" w:rsidRDefault="00B26DD2">
          <w:pPr>
            <w:pStyle w:val="TOC2"/>
            <w:tabs>
              <w:tab w:val="right" w:leader="dot" w:pos="9350"/>
            </w:tabs>
            <w:rPr>
              <w:rFonts w:eastAsiaTheme="minorEastAsia"/>
              <w:noProof/>
            </w:rPr>
          </w:pPr>
          <w:hyperlink w:anchor="_Toc97579708" w:history="1">
            <w:r w:rsidR="00EB08C8" w:rsidRPr="00DD3E62">
              <w:rPr>
                <w:rStyle w:val="Hyperlink"/>
                <w:noProof/>
              </w:rPr>
              <w:t>Commercial Appraisal</w:t>
            </w:r>
            <w:r w:rsidR="00EB08C8">
              <w:rPr>
                <w:noProof/>
                <w:webHidden/>
              </w:rPr>
              <w:tab/>
            </w:r>
            <w:r w:rsidR="00EB08C8">
              <w:rPr>
                <w:noProof/>
                <w:webHidden/>
              </w:rPr>
              <w:fldChar w:fldCharType="begin"/>
            </w:r>
            <w:r w:rsidR="00EB08C8">
              <w:rPr>
                <w:noProof/>
                <w:webHidden/>
              </w:rPr>
              <w:instrText xml:space="preserve"> PAGEREF _Toc97579708 \h </w:instrText>
            </w:r>
            <w:r w:rsidR="00EB08C8">
              <w:rPr>
                <w:noProof/>
                <w:webHidden/>
              </w:rPr>
            </w:r>
            <w:r w:rsidR="00EB08C8">
              <w:rPr>
                <w:noProof/>
                <w:webHidden/>
              </w:rPr>
              <w:fldChar w:fldCharType="separate"/>
            </w:r>
            <w:r w:rsidR="00EB08C8">
              <w:rPr>
                <w:noProof/>
                <w:webHidden/>
              </w:rPr>
              <w:t>2</w:t>
            </w:r>
            <w:r w:rsidR="00EB08C8">
              <w:rPr>
                <w:noProof/>
                <w:webHidden/>
              </w:rPr>
              <w:fldChar w:fldCharType="end"/>
            </w:r>
          </w:hyperlink>
        </w:p>
        <w:p w14:paraId="3FDA92EE" w14:textId="1BB47BA2" w:rsidR="00EB08C8" w:rsidRDefault="00B26DD2">
          <w:pPr>
            <w:pStyle w:val="TOC2"/>
            <w:tabs>
              <w:tab w:val="right" w:leader="dot" w:pos="9350"/>
            </w:tabs>
            <w:rPr>
              <w:rFonts w:eastAsiaTheme="minorEastAsia"/>
              <w:noProof/>
            </w:rPr>
          </w:pPr>
          <w:hyperlink w:anchor="_Toc97579709" w:history="1">
            <w:r w:rsidR="00EB08C8" w:rsidRPr="00DD3E62">
              <w:rPr>
                <w:rStyle w:val="Hyperlink"/>
                <w:noProof/>
              </w:rPr>
              <w:t>Reports</w:t>
            </w:r>
            <w:r w:rsidR="00EB08C8">
              <w:rPr>
                <w:noProof/>
                <w:webHidden/>
              </w:rPr>
              <w:tab/>
            </w:r>
            <w:r w:rsidR="00EB08C8">
              <w:rPr>
                <w:noProof/>
                <w:webHidden/>
              </w:rPr>
              <w:fldChar w:fldCharType="begin"/>
            </w:r>
            <w:r w:rsidR="00EB08C8">
              <w:rPr>
                <w:noProof/>
                <w:webHidden/>
              </w:rPr>
              <w:instrText xml:space="preserve"> PAGEREF _Toc97579709 \h </w:instrText>
            </w:r>
            <w:r w:rsidR="00EB08C8">
              <w:rPr>
                <w:noProof/>
                <w:webHidden/>
              </w:rPr>
            </w:r>
            <w:r w:rsidR="00EB08C8">
              <w:rPr>
                <w:noProof/>
                <w:webHidden/>
              </w:rPr>
              <w:fldChar w:fldCharType="separate"/>
            </w:r>
            <w:r w:rsidR="00EB08C8">
              <w:rPr>
                <w:noProof/>
                <w:webHidden/>
              </w:rPr>
              <w:t>2</w:t>
            </w:r>
            <w:r w:rsidR="00EB08C8">
              <w:rPr>
                <w:noProof/>
                <w:webHidden/>
              </w:rPr>
              <w:fldChar w:fldCharType="end"/>
            </w:r>
          </w:hyperlink>
        </w:p>
        <w:p w14:paraId="3F439B7D" w14:textId="2FF55D02" w:rsidR="00EB08C8" w:rsidRDefault="00B26DD2">
          <w:pPr>
            <w:pStyle w:val="TOC3"/>
            <w:tabs>
              <w:tab w:val="right" w:leader="dot" w:pos="9350"/>
            </w:tabs>
            <w:rPr>
              <w:rFonts w:eastAsiaTheme="minorEastAsia"/>
              <w:noProof/>
            </w:rPr>
          </w:pPr>
          <w:hyperlink w:anchor="_Toc97579710" w:history="1">
            <w:r w:rsidR="00EB08C8" w:rsidRPr="00DD3E62">
              <w:rPr>
                <w:rStyle w:val="Hyperlink"/>
                <w:noProof/>
              </w:rPr>
              <w:t>Review Sheet</w:t>
            </w:r>
            <w:r w:rsidR="00EB08C8">
              <w:rPr>
                <w:noProof/>
                <w:webHidden/>
              </w:rPr>
              <w:tab/>
            </w:r>
            <w:r w:rsidR="00EB08C8">
              <w:rPr>
                <w:noProof/>
                <w:webHidden/>
              </w:rPr>
              <w:fldChar w:fldCharType="begin"/>
            </w:r>
            <w:r w:rsidR="00EB08C8">
              <w:rPr>
                <w:noProof/>
                <w:webHidden/>
              </w:rPr>
              <w:instrText xml:space="preserve"> PAGEREF _Toc97579710 \h </w:instrText>
            </w:r>
            <w:r w:rsidR="00EB08C8">
              <w:rPr>
                <w:noProof/>
                <w:webHidden/>
              </w:rPr>
            </w:r>
            <w:r w:rsidR="00EB08C8">
              <w:rPr>
                <w:noProof/>
                <w:webHidden/>
              </w:rPr>
              <w:fldChar w:fldCharType="separate"/>
            </w:r>
            <w:r w:rsidR="00EB08C8">
              <w:rPr>
                <w:noProof/>
                <w:webHidden/>
              </w:rPr>
              <w:t>2</w:t>
            </w:r>
            <w:r w:rsidR="00EB08C8">
              <w:rPr>
                <w:noProof/>
                <w:webHidden/>
              </w:rPr>
              <w:fldChar w:fldCharType="end"/>
            </w:r>
          </w:hyperlink>
        </w:p>
        <w:p w14:paraId="1FB0DAE3" w14:textId="6D96C592" w:rsidR="00EB08C8" w:rsidRDefault="00B26DD2">
          <w:pPr>
            <w:pStyle w:val="TOC3"/>
            <w:tabs>
              <w:tab w:val="right" w:leader="dot" w:pos="9350"/>
            </w:tabs>
            <w:rPr>
              <w:rFonts w:eastAsiaTheme="minorEastAsia"/>
              <w:noProof/>
            </w:rPr>
          </w:pPr>
          <w:hyperlink w:anchor="_Toc97579711" w:history="1">
            <w:r w:rsidR="00EB08C8" w:rsidRPr="00DD3E62">
              <w:rPr>
                <w:rStyle w:val="Hyperlink"/>
                <w:noProof/>
              </w:rPr>
              <w:t>Property Record Card</w:t>
            </w:r>
            <w:r w:rsidR="00EB08C8">
              <w:rPr>
                <w:noProof/>
                <w:webHidden/>
              </w:rPr>
              <w:tab/>
            </w:r>
            <w:r w:rsidR="00EB08C8">
              <w:rPr>
                <w:noProof/>
                <w:webHidden/>
              </w:rPr>
              <w:fldChar w:fldCharType="begin"/>
            </w:r>
            <w:r w:rsidR="00EB08C8">
              <w:rPr>
                <w:noProof/>
                <w:webHidden/>
              </w:rPr>
              <w:instrText xml:space="preserve"> PAGEREF _Toc97579711 \h </w:instrText>
            </w:r>
            <w:r w:rsidR="00EB08C8">
              <w:rPr>
                <w:noProof/>
                <w:webHidden/>
              </w:rPr>
            </w:r>
            <w:r w:rsidR="00EB08C8">
              <w:rPr>
                <w:noProof/>
                <w:webHidden/>
              </w:rPr>
              <w:fldChar w:fldCharType="separate"/>
            </w:r>
            <w:r w:rsidR="00EB08C8">
              <w:rPr>
                <w:noProof/>
                <w:webHidden/>
              </w:rPr>
              <w:t>2</w:t>
            </w:r>
            <w:r w:rsidR="00EB08C8">
              <w:rPr>
                <w:noProof/>
                <w:webHidden/>
              </w:rPr>
              <w:fldChar w:fldCharType="end"/>
            </w:r>
          </w:hyperlink>
        </w:p>
        <w:p w14:paraId="5EC9ED16" w14:textId="6691BEF3" w:rsidR="00EB08C8" w:rsidRDefault="00B26DD2">
          <w:pPr>
            <w:pStyle w:val="TOC3"/>
            <w:tabs>
              <w:tab w:val="right" w:leader="dot" w:pos="9350"/>
            </w:tabs>
            <w:rPr>
              <w:rFonts w:eastAsiaTheme="minorEastAsia"/>
              <w:noProof/>
            </w:rPr>
          </w:pPr>
          <w:hyperlink w:anchor="_Toc97579712" w:history="1">
            <w:r w:rsidR="00EB08C8" w:rsidRPr="00DD3E62">
              <w:rPr>
                <w:rStyle w:val="Hyperlink"/>
                <w:noProof/>
              </w:rPr>
              <w:t>Residential Report</w:t>
            </w:r>
            <w:r w:rsidR="00EB08C8">
              <w:rPr>
                <w:noProof/>
                <w:webHidden/>
              </w:rPr>
              <w:tab/>
            </w:r>
            <w:r w:rsidR="00EB08C8">
              <w:rPr>
                <w:noProof/>
                <w:webHidden/>
              </w:rPr>
              <w:fldChar w:fldCharType="begin"/>
            </w:r>
            <w:r w:rsidR="00EB08C8">
              <w:rPr>
                <w:noProof/>
                <w:webHidden/>
              </w:rPr>
              <w:instrText xml:space="preserve"> PAGEREF _Toc97579712 \h </w:instrText>
            </w:r>
            <w:r w:rsidR="00EB08C8">
              <w:rPr>
                <w:noProof/>
                <w:webHidden/>
              </w:rPr>
            </w:r>
            <w:r w:rsidR="00EB08C8">
              <w:rPr>
                <w:noProof/>
                <w:webHidden/>
              </w:rPr>
              <w:fldChar w:fldCharType="separate"/>
            </w:r>
            <w:r w:rsidR="00EB08C8">
              <w:rPr>
                <w:noProof/>
                <w:webHidden/>
              </w:rPr>
              <w:t>2</w:t>
            </w:r>
            <w:r w:rsidR="00EB08C8">
              <w:rPr>
                <w:noProof/>
                <w:webHidden/>
              </w:rPr>
              <w:fldChar w:fldCharType="end"/>
            </w:r>
          </w:hyperlink>
        </w:p>
        <w:p w14:paraId="54DFA9CB" w14:textId="03994ECC" w:rsidR="00B40C1D" w:rsidRDefault="00CC4751">
          <w:pPr>
            <w:rPr>
              <w:b/>
              <w:bCs/>
              <w:noProof/>
            </w:rPr>
          </w:pPr>
          <w:r>
            <w:rPr>
              <w:b/>
              <w:bCs/>
              <w:noProof/>
            </w:rPr>
            <w:fldChar w:fldCharType="end"/>
          </w:r>
          <w:r w:rsidR="00F35CA4">
            <w:rPr>
              <w:b/>
              <w:bCs/>
              <w:noProof/>
            </w:rPr>
            <w:t xml:space="preserve"> </w:t>
          </w:r>
        </w:p>
      </w:sdtContent>
    </w:sdt>
    <w:p w14:paraId="404F9CD1" w14:textId="3AC57BBA" w:rsidR="0026231A" w:rsidRDefault="0026231A" w:rsidP="0026231A">
      <w:pPr>
        <w:pStyle w:val="Heading1"/>
      </w:pPr>
      <w:bookmarkStart w:id="0" w:name="_Toc91503680"/>
      <w:bookmarkStart w:id="1" w:name="_Toc97579705"/>
      <w:r>
        <w:t>Weekly Changes</w:t>
      </w:r>
      <w:r w:rsidR="0055753A">
        <w:t xml:space="preserve"> March 7</w:t>
      </w:r>
      <w:r>
        <w:t>, 202</w:t>
      </w:r>
      <w:bookmarkEnd w:id="0"/>
      <w:r>
        <w:t>2</w:t>
      </w:r>
      <w:bookmarkEnd w:id="1"/>
    </w:p>
    <w:p w14:paraId="33647F21" w14:textId="77777777" w:rsidR="00866E20" w:rsidRPr="006D711C" w:rsidRDefault="00866E20" w:rsidP="00866E20">
      <w:pPr>
        <w:pStyle w:val="ListParagraph"/>
      </w:pPr>
    </w:p>
    <w:p w14:paraId="41834771" w14:textId="01CA2ADB" w:rsidR="00487B0F" w:rsidRDefault="00487B0F" w:rsidP="008369EC">
      <w:pPr>
        <w:pStyle w:val="Heading2"/>
      </w:pPr>
      <w:bookmarkStart w:id="2" w:name="_Toc97579706"/>
      <w:r>
        <w:t>Assessment</w:t>
      </w:r>
      <w:bookmarkEnd w:id="2"/>
    </w:p>
    <w:p w14:paraId="43DAC0AA" w14:textId="02B7E92C" w:rsidR="00487B0F" w:rsidRDefault="00487B0F" w:rsidP="00487B0F">
      <w:pPr>
        <w:pStyle w:val="ListParagraph"/>
        <w:numPr>
          <w:ilvl w:val="0"/>
          <w:numId w:val="33"/>
        </w:numPr>
      </w:pPr>
      <w:r>
        <w:t>Mar 7</w:t>
      </w:r>
      <w:r w:rsidRPr="00487B0F">
        <w:rPr>
          <w:vertAlign w:val="superscript"/>
        </w:rPr>
        <w:t>th</w:t>
      </w:r>
      <w:r>
        <w:t xml:space="preserve"> </w:t>
      </w:r>
      <w:r w:rsidR="005E2EA7">
        <w:t xml:space="preserve">When doing a </w:t>
      </w:r>
      <w:r w:rsidR="00F758C3">
        <w:t>split,</w:t>
      </w:r>
      <w:r w:rsidR="005E2EA7">
        <w:t xml:space="preserve"> the site plan would not be removed if an account had all items moved to the child parcel. This has been addressed. There </w:t>
      </w:r>
      <w:r w:rsidR="0016047D">
        <w:t xml:space="preserve">will be additional split changes in next </w:t>
      </w:r>
      <w:r w:rsidR="00F758C3">
        <w:t>week’s</w:t>
      </w:r>
      <w:r w:rsidR="0016047D">
        <w:t xml:space="preserve"> release.</w:t>
      </w:r>
    </w:p>
    <w:p w14:paraId="30E2663D" w14:textId="77777777" w:rsidR="00487B0F" w:rsidRPr="00487B0F" w:rsidRDefault="00487B0F" w:rsidP="00487B0F"/>
    <w:p w14:paraId="14DCE893" w14:textId="338CF442" w:rsidR="003850A9" w:rsidRDefault="003850A9" w:rsidP="008369EC">
      <w:pPr>
        <w:pStyle w:val="Heading2"/>
      </w:pPr>
      <w:bookmarkStart w:id="3" w:name="_Toc97579707"/>
      <w:r>
        <w:t>Residential Appraisal</w:t>
      </w:r>
      <w:bookmarkEnd w:id="3"/>
    </w:p>
    <w:p w14:paraId="13D468F7" w14:textId="0FD4ED02" w:rsidR="003850A9" w:rsidRDefault="003850A9" w:rsidP="003850A9">
      <w:pPr>
        <w:pStyle w:val="ListParagraph"/>
        <w:numPr>
          <w:ilvl w:val="0"/>
          <w:numId w:val="30"/>
        </w:numPr>
      </w:pPr>
      <w:r>
        <w:t>Mar 7</w:t>
      </w:r>
      <w:r w:rsidRPr="003850A9">
        <w:rPr>
          <w:vertAlign w:val="superscript"/>
        </w:rPr>
        <w:t>th</w:t>
      </w:r>
      <w:r>
        <w:t xml:space="preserve"> When moving a site improvement from residential to commercial the sketch would not move the sketch. This has been addressed.</w:t>
      </w:r>
    </w:p>
    <w:p w14:paraId="76951767" w14:textId="57537D2E" w:rsidR="003850A9" w:rsidRDefault="00487B0F" w:rsidP="003850A9">
      <w:pPr>
        <w:pStyle w:val="ListParagraph"/>
        <w:numPr>
          <w:ilvl w:val="0"/>
          <w:numId w:val="30"/>
        </w:numPr>
      </w:pPr>
      <w:r>
        <w:t>Mar 7</w:t>
      </w:r>
      <w:r w:rsidRPr="00487B0F">
        <w:rPr>
          <w:vertAlign w:val="superscript"/>
        </w:rPr>
        <w:t>th</w:t>
      </w:r>
      <w:r>
        <w:t xml:space="preserve"> Cannot move a misc. improvement from a residential card to commercial card. This is because the miscellaneous improvements in commercial are tied to the buildings.</w:t>
      </w:r>
    </w:p>
    <w:p w14:paraId="08CBDB41" w14:textId="4FA15763" w:rsidR="00487B0F" w:rsidRDefault="00487B0F" w:rsidP="00487B0F">
      <w:pPr>
        <w:pStyle w:val="ListParagraph"/>
      </w:pPr>
      <w:r w:rsidRPr="00487B0F">
        <w:rPr>
          <w:noProof/>
        </w:rPr>
        <w:drawing>
          <wp:inline distT="0" distB="0" distL="0" distR="0" wp14:anchorId="3D97628D" wp14:editId="6263127E">
            <wp:extent cx="4028948" cy="977900"/>
            <wp:effectExtent l="0" t="0" r="0" b="0"/>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a:blip r:embed="rId8"/>
                    <a:stretch>
                      <a:fillRect/>
                    </a:stretch>
                  </pic:blipFill>
                  <pic:spPr>
                    <a:xfrm>
                      <a:off x="0" y="0"/>
                      <a:ext cx="4038579" cy="980238"/>
                    </a:xfrm>
                    <a:prstGeom prst="rect">
                      <a:avLst/>
                    </a:prstGeom>
                  </pic:spPr>
                </pic:pic>
              </a:graphicData>
            </a:graphic>
          </wp:inline>
        </w:drawing>
      </w:r>
    </w:p>
    <w:p w14:paraId="7BA2488D" w14:textId="61241EC6" w:rsidR="00C77550" w:rsidRDefault="006D6855" w:rsidP="00C77550">
      <w:pPr>
        <w:pStyle w:val="ListParagraph"/>
        <w:numPr>
          <w:ilvl w:val="0"/>
          <w:numId w:val="30"/>
        </w:numPr>
      </w:pPr>
      <w:r>
        <w:t>Mar 7</w:t>
      </w:r>
      <w:r w:rsidRPr="006D6855">
        <w:rPr>
          <w:vertAlign w:val="superscript"/>
        </w:rPr>
        <w:t>th</w:t>
      </w:r>
      <w:r>
        <w:t xml:space="preserve"> When adding a residential building and there is already a site plan there is a need to display the site plan and the place the homesite in the site plan.  If this is not done the homesite will not be on the site plan. There is a report to find these.  In the residential file select Tools – Listings-Sketch Not </w:t>
      </w:r>
      <w:proofErr w:type="gramStart"/>
      <w:r>
        <w:t>On</w:t>
      </w:r>
      <w:proofErr w:type="gramEnd"/>
      <w:r>
        <w:t xml:space="preserve"> Site Plan.</w:t>
      </w:r>
    </w:p>
    <w:p w14:paraId="2E900648" w14:textId="4B7E9654" w:rsidR="00C87885" w:rsidRDefault="006D6855" w:rsidP="006D6855">
      <w:pPr>
        <w:pStyle w:val="ListParagraph"/>
      </w:pPr>
      <w:r w:rsidRPr="006D6855">
        <w:rPr>
          <w:noProof/>
        </w:rPr>
        <w:drawing>
          <wp:inline distT="0" distB="0" distL="0" distR="0" wp14:anchorId="79C52F50" wp14:editId="6AAD6D3E">
            <wp:extent cx="1806952" cy="1657350"/>
            <wp:effectExtent l="0" t="0" r="3175"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9"/>
                    <a:stretch>
                      <a:fillRect/>
                    </a:stretch>
                  </pic:blipFill>
                  <pic:spPr>
                    <a:xfrm>
                      <a:off x="0" y="0"/>
                      <a:ext cx="1816950" cy="1666520"/>
                    </a:xfrm>
                    <a:prstGeom prst="rect">
                      <a:avLst/>
                    </a:prstGeom>
                  </pic:spPr>
                </pic:pic>
              </a:graphicData>
            </a:graphic>
          </wp:inline>
        </w:drawing>
      </w:r>
      <w:r>
        <w:t xml:space="preserve"> </w:t>
      </w:r>
      <w:r w:rsidRPr="006D6855">
        <w:rPr>
          <w:noProof/>
        </w:rPr>
        <w:drawing>
          <wp:inline distT="0" distB="0" distL="0" distR="0" wp14:anchorId="661C4086" wp14:editId="6DB4F0F7">
            <wp:extent cx="1816100" cy="577850"/>
            <wp:effectExtent l="0" t="0" r="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0"/>
                    <a:stretch>
                      <a:fillRect/>
                    </a:stretch>
                  </pic:blipFill>
                  <pic:spPr>
                    <a:xfrm>
                      <a:off x="0" y="0"/>
                      <a:ext cx="1829973" cy="582264"/>
                    </a:xfrm>
                    <a:prstGeom prst="rect">
                      <a:avLst/>
                    </a:prstGeom>
                  </pic:spPr>
                </pic:pic>
              </a:graphicData>
            </a:graphic>
          </wp:inline>
        </w:drawing>
      </w:r>
      <w:r w:rsidR="00C87885">
        <w:t xml:space="preserve">  </w:t>
      </w:r>
      <w:r w:rsidR="00C87885" w:rsidRPr="00C87885">
        <w:rPr>
          <w:noProof/>
        </w:rPr>
        <w:drawing>
          <wp:inline distT="0" distB="0" distL="0" distR="0" wp14:anchorId="3C2D2CA2" wp14:editId="5CC5B276">
            <wp:extent cx="1428750" cy="586366"/>
            <wp:effectExtent l="0" t="0" r="0" b="4445"/>
            <wp:docPr id="4" name="Picture 4" descr="Graphical user interface, application, website,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 website, Teams&#10;&#10;Description automatically generated"/>
                    <pic:cNvPicPr/>
                  </pic:nvPicPr>
                  <pic:blipFill>
                    <a:blip r:embed="rId11"/>
                    <a:stretch>
                      <a:fillRect/>
                    </a:stretch>
                  </pic:blipFill>
                  <pic:spPr>
                    <a:xfrm>
                      <a:off x="0" y="0"/>
                      <a:ext cx="1441858" cy="591745"/>
                    </a:xfrm>
                    <a:prstGeom prst="rect">
                      <a:avLst/>
                    </a:prstGeom>
                  </pic:spPr>
                </pic:pic>
              </a:graphicData>
            </a:graphic>
          </wp:inline>
        </w:drawing>
      </w:r>
    </w:p>
    <w:p w14:paraId="5EEC326C" w14:textId="7DAC0FCC" w:rsidR="006D6855" w:rsidRDefault="006D6855" w:rsidP="006D6855">
      <w:pPr>
        <w:pStyle w:val="ListParagraph"/>
      </w:pPr>
    </w:p>
    <w:p w14:paraId="4CE7102D" w14:textId="6DC312D0" w:rsidR="006D6855" w:rsidRDefault="00C87885" w:rsidP="006D6855">
      <w:pPr>
        <w:pStyle w:val="ListParagraph"/>
      </w:pPr>
      <w:r w:rsidRPr="00C87885">
        <w:rPr>
          <w:noProof/>
        </w:rPr>
        <w:drawing>
          <wp:inline distT="0" distB="0" distL="0" distR="0" wp14:anchorId="5B795D6A" wp14:editId="05C83C6F">
            <wp:extent cx="1619250" cy="744586"/>
            <wp:effectExtent l="0" t="0" r="0" b="0"/>
            <wp:docPr id="5" name="Picture 5"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chat or text message&#10;&#10;Description automatically generated"/>
                    <pic:cNvPicPr/>
                  </pic:nvPicPr>
                  <pic:blipFill>
                    <a:blip r:embed="rId12"/>
                    <a:stretch>
                      <a:fillRect/>
                    </a:stretch>
                  </pic:blipFill>
                  <pic:spPr>
                    <a:xfrm>
                      <a:off x="0" y="0"/>
                      <a:ext cx="1628338" cy="748765"/>
                    </a:xfrm>
                    <a:prstGeom prst="rect">
                      <a:avLst/>
                    </a:prstGeom>
                  </pic:spPr>
                </pic:pic>
              </a:graphicData>
            </a:graphic>
          </wp:inline>
        </w:drawing>
      </w:r>
    </w:p>
    <w:p w14:paraId="6FB5A102" w14:textId="63010E97" w:rsidR="00C87885" w:rsidRDefault="00C87885" w:rsidP="00C87885">
      <w:pPr>
        <w:pStyle w:val="ListParagraph"/>
        <w:numPr>
          <w:ilvl w:val="0"/>
          <w:numId w:val="30"/>
        </w:numPr>
      </w:pPr>
      <w:r>
        <w:t>Mar 7</w:t>
      </w:r>
      <w:r w:rsidRPr="00C87885">
        <w:rPr>
          <w:vertAlign w:val="superscript"/>
        </w:rPr>
        <w:t>th</w:t>
      </w:r>
      <w:r>
        <w:t xml:space="preserve"> If a value &gt;1 is entered in the percent of style the user will be informed of this and the percent will change to 100%. If multiple styles are in place the second style will be removed. If the percentage of the style is changed the second style percent will automatically change instead of having to tab through the second style.</w:t>
      </w:r>
    </w:p>
    <w:p w14:paraId="308ACE59" w14:textId="7ED52A77" w:rsidR="00C87885" w:rsidRDefault="00C87885" w:rsidP="00C87885">
      <w:pPr>
        <w:pStyle w:val="ListParagraph"/>
      </w:pPr>
      <w:r w:rsidRPr="00C87885">
        <w:rPr>
          <w:noProof/>
        </w:rPr>
        <w:drawing>
          <wp:inline distT="0" distB="0" distL="0" distR="0" wp14:anchorId="52CB22BF" wp14:editId="4A401047">
            <wp:extent cx="3206310" cy="1377950"/>
            <wp:effectExtent l="0" t="0" r="0" b="0"/>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13"/>
                    <a:stretch>
                      <a:fillRect/>
                    </a:stretch>
                  </pic:blipFill>
                  <pic:spPr>
                    <a:xfrm>
                      <a:off x="0" y="0"/>
                      <a:ext cx="3213535" cy="1381055"/>
                    </a:xfrm>
                    <a:prstGeom prst="rect">
                      <a:avLst/>
                    </a:prstGeom>
                  </pic:spPr>
                </pic:pic>
              </a:graphicData>
            </a:graphic>
          </wp:inline>
        </w:drawing>
      </w:r>
    </w:p>
    <w:p w14:paraId="063A2D7F" w14:textId="6DE4A82C" w:rsidR="00E21073" w:rsidRDefault="00E21073" w:rsidP="00E21073">
      <w:pPr>
        <w:pStyle w:val="ListParagraph"/>
        <w:numPr>
          <w:ilvl w:val="0"/>
          <w:numId w:val="30"/>
        </w:numPr>
      </w:pPr>
      <w:r>
        <w:t>Mar 7</w:t>
      </w:r>
      <w:r w:rsidRPr="00C87885">
        <w:rPr>
          <w:vertAlign w:val="superscript"/>
        </w:rPr>
        <w:t>th</w:t>
      </w:r>
      <w:r>
        <w:t xml:space="preserve"> If a value &gt;1 is entered in the percent of </w:t>
      </w:r>
      <w:r w:rsidR="00477B6E">
        <w:t>the hvac</w:t>
      </w:r>
      <w:r>
        <w:t xml:space="preserve"> the user will be informed of </w:t>
      </w:r>
      <w:r w:rsidR="00F758C3">
        <w:t>this,</w:t>
      </w:r>
      <w:r>
        <w:t xml:space="preserve"> and the percent will change to 100%. If multiple styles are in place the second style will be removed. If the percentage of the </w:t>
      </w:r>
      <w:r w:rsidR="00477B6E">
        <w:t>hvac</w:t>
      </w:r>
      <w:r>
        <w:t xml:space="preserve"> is changed the second </w:t>
      </w:r>
      <w:r w:rsidR="00477B6E">
        <w:t>hvac</w:t>
      </w:r>
      <w:r>
        <w:t xml:space="preserve"> percent will automatically change instead of having to tab through the second </w:t>
      </w:r>
      <w:r w:rsidR="00477B6E">
        <w:t>hvac</w:t>
      </w:r>
      <w:r>
        <w:t>.</w:t>
      </w:r>
      <w:r w:rsidR="00477B6E">
        <w:t xml:space="preserve">  This also occurs when editing the residential properties on the sketch.</w:t>
      </w:r>
    </w:p>
    <w:p w14:paraId="30D1085C" w14:textId="5F371643" w:rsidR="00477B6E" w:rsidRDefault="00477B6E" w:rsidP="00477B6E">
      <w:pPr>
        <w:ind w:left="360"/>
      </w:pPr>
      <w:r w:rsidRPr="00477B6E">
        <w:rPr>
          <w:noProof/>
        </w:rPr>
        <w:drawing>
          <wp:inline distT="0" distB="0" distL="0" distR="0" wp14:anchorId="5F5E0432" wp14:editId="0D692C3D">
            <wp:extent cx="2705100" cy="797876"/>
            <wp:effectExtent l="0" t="0" r="0" b="2540"/>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a:blip r:embed="rId14"/>
                    <a:stretch>
                      <a:fillRect/>
                    </a:stretch>
                  </pic:blipFill>
                  <pic:spPr>
                    <a:xfrm>
                      <a:off x="0" y="0"/>
                      <a:ext cx="2729924" cy="805198"/>
                    </a:xfrm>
                    <a:prstGeom prst="rect">
                      <a:avLst/>
                    </a:prstGeom>
                  </pic:spPr>
                </pic:pic>
              </a:graphicData>
            </a:graphic>
          </wp:inline>
        </w:drawing>
      </w:r>
    </w:p>
    <w:p w14:paraId="30DFEBDD" w14:textId="77777777" w:rsidR="00487B0F" w:rsidRDefault="00487B0F" w:rsidP="00487B0F">
      <w:pPr>
        <w:pStyle w:val="ListParagraph"/>
      </w:pPr>
    </w:p>
    <w:p w14:paraId="7BB2A79B" w14:textId="38F64021" w:rsidR="003850A9" w:rsidRDefault="003850A9" w:rsidP="003850A9">
      <w:pPr>
        <w:pStyle w:val="Heading2"/>
      </w:pPr>
      <w:bookmarkStart w:id="4" w:name="_Toc97579708"/>
      <w:r>
        <w:t>Commercial Appraisal</w:t>
      </w:r>
      <w:bookmarkEnd w:id="4"/>
    </w:p>
    <w:p w14:paraId="5A06F379" w14:textId="6E7903A0" w:rsidR="00487B0F" w:rsidRPr="00487B0F" w:rsidRDefault="00487B0F" w:rsidP="00487B0F">
      <w:pPr>
        <w:pStyle w:val="ListParagraph"/>
        <w:numPr>
          <w:ilvl w:val="0"/>
          <w:numId w:val="32"/>
        </w:numPr>
      </w:pPr>
      <w:r>
        <w:t>Mar 7</w:t>
      </w:r>
      <w:r w:rsidRPr="00487B0F">
        <w:rPr>
          <w:vertAlign w:val="superscript"/>
        </w:rPr>
        <w:t>th</w:t>
      </w:r>
      <w:r>
        <w:t xml:space="preserve"> On the right click options on the miscellaneous improvements took the option of Move Misc. Improvement off list. This was not doing anything.</w:t>
      </w:r>
    </w:p>
    <w:p w14:paraId="77FB745A" w14:textId="1FE27668" w:rsidR="003850A9" w:rsidRPr="003850A9" w:rsidRDefault="003850A9" w:rsidP="003850A9"/>
    <w:p w14:paraId="3B29A145" w14:textId="6B541CAC" w:rsidR="008369EC" w:rsidRDefault="008369EC" w:rsidP="008369EC">
      <w:pPr>
        <w:pStyle w:val="Heading2"/>
      </w:pPr>
      <w:bookmarkStart w:id="5" w:name="_Toc97579709"/>
      <w:r>
        <w:t>Reports</w:t>
      </w:r>
      <w:bookmarkEnd w:id="5"/>
    </w:p>
    <w:p w14:paraId="6ACF3100" w14:textId="261CEF08" w:rsidR="00EC587D" w:rsidRDefault="005E2EA7" w:rsidP="00CE1452">
      <w:pPr>
        <w:pStyle w:val="Heading3"/>
      </w:pPr>
      <w:bookmarkStart w:id="6" w:name="_Toc97579710"/>
      <w:r>
        <w:t>Review Sheet</w:t>
      </w:r>
      <w:bookmarkEnd w:id="6"/>
    </w:p>
    <w:p w14:paraId="3F0AC406" w14:textId="33450135" w:rsidR="005E2EA7" w:rsidRDefault="005E2EA7" w:rsidP="005E2EA7">
      <w:pPr>
        <w:pStyle w:val="ListParagraph"/>
        <w:numPr>
          <w:ilvl w:val="0"/>
          <w:numId w:val="32"/>
        </w:numPr>
      </w:pPr>
      <w:r>
        <w:t>Mar 7</w:t>
      </w:r>
      <w:r w:rsidRPr="005E2EA7">
        <w:rPr>
          <w:vertAlign w:val="superscript"/>
        </w:rPr>
        <w:t>th</w:t>
      </w:r>
      <w:r>
        <w:t xml:space="preserve"> On residential accounts </w:t>
      </w:r>
      <w:r w:rsidR="0006425A">
        <w:t>the lot model description at times would not reflect what was on the account.</w:t>
      </w:r>
    </w:p>
    <w:p w14:paraId="794C2E62" w14:textId="77777777" w:rsidR="0006425A" w:rsidRDefault="0006425A" w:rsidP="0006425A">
      <w:pPr>
        <w:pStyle w:val="ListParagraph"/>
      </w:pPr>
    </w:p>
    <w:p w14:paraId="4D314EA3" w14:textId="09A20B57" w:rsidR="0006425A" w:rsidRDefault="0006425A" w:rsidP="0006425A">
      <w:pPr>
        <w:pStyle w:val="Heading3"/>
      </w:pPr>
      <w:bookmarkStart w:id="7" w:name="_Toc97579711"/>
      <w:r>
        <w:t>Property Record Card</w:t>
      </w:r>
      <w:bookmarkEnd w:id="7"/>
    </w:p>
    <w:p w14:paraId="77A29542" w14:textId="2899C30D" w:rsidR="0006425A" w:rsidRDefault="0006425A" w:rsidP="0006425A">
      <w:pPr>
        <w:pStyle w:val="ListParagraph"/>
        <w:numPr>
          <w:ilvl w:val="0"/>
          <w:numId w:val="32"/>
        </w:numPr>
      </w:pPr>
      <w:r>
        <w:t>Mar 7</w:t>
      </w:r>
      <w:r w:rsidRPr="005E2EA7">
        <w:rPr>
          <w:vertAlign w:val="superscript"/>
        </w:rPr>
        <w:t>th</w:t>
      </w:r>
      <w:r>
        <w:t xml:space="preserve"> On residential accounts the lot model description at times would not reflect what was on the account.</w:t>
      </w:r>
    </w:p>
    <w:p w14:paraId="2DDC9746" w14:textId="78804E4C" w:rsidR="0006425A" w:rsidRDefault="0006425A" w:rsidP="0006425A"/>
    <w:p w14:paraId="1ADF08CC" w14:textId="0F344C8B" w:rsidR="0006425A" w:rsidRDefault="000810C6" w:rsidP="0006425A">
      <w:pPr>
        <w:pStyle w:val="Heading3"/>
      </w:pPr>
      <w:bookmarkStart w:id="8" w:name="_Toc97579712"/>
      <w:r>
        <w:t>Residential Report</w:t>
      </w:r>
      <w:bookmarkEnd w:id="8"/>
    </w:p>
    <w:p w14:paraId="79613347" w14:textId="77777777" w:rsidR="0006425A" w:rsidRPr="005E2EA7" w:rsidRDefault="0006425A" w:rsidP="0006425A">
      <w:pPr>
        <w:pStyle w:val="ListParagraph"/>
        <w:numPr>
          <w:ilvl w:val="0"/>
          <w:numId w:val="32"/>
        </w:numPr>
      </w:pPr>
      <w:r>
        <w:t>Mar 7</w:t>
      </w:r>
      <w:r w:rsidRPr="005E2EA7">
        <w:rPr>
          <w:vertAlign w:val="superscript"/>
        </w:rPr>
        <w:t>th</w:t>
      </w:r>
      <w:r>
        <w:t xml:space="preserve"> On residential accounts the lot model description at times would not reflect what was on the account.</w:t>
      </w:r>
    </w:p>
    <w:p w14:paraId="6D48BF47" w14:textId="77777777" w:rsidR="0006425A" w:rsidRPr="005E2EA7" w:rsidRDefault="0006425A" w:rsidP="0006425A"/>
    <w:p w14:paraId="0894064A" w14:textId="77777777" w:rsidR="0006425A" w:rsidRPr="005E2EA7" w:rsidRDefault="0006425A" w:rsidP="0006425A"/>
    <w:sectPr w:rsidR="0006425A" w:rsidRPr="005E2E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A40DB" w14:textId="77777777" w:rsidR="00B26DD2" w:rsidRDefault="00B26DD2" w:rsidP="008E1456">
      <w:r>
        <w:separator/>
      </w:r>
    </w:p>
  </w:endnote>
  <w:endnote w:type="continuationSeparator" w:id="0">
    <w:p w14:paraId="5FAE161D" w14:textId="77777777" w:rsidR="00B26DD2" w:rsidRDefault="00B26DD2" w:rsidP="008E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A2546" w14:textId="77777777" w:rsidR="00B26DD2" w:rsidRDefault="00B26DD2" w:rsidP="008E1456">
      <w:r>
        <w:separator/>
      </w:r>
    </w:p>
  </w:footnote>
  <w:footnote w:type="continuationSeparator" w:id="0">
    <w:p w14:paraId="0153AFA3" w14:textId="77777777" w:rsidR="00B26DD2" w:rsidRDefault="00B26DD2" w:rsidP="008E1456">
      <w:r>
        <w:continuationSeparator/>
      </w:r>
    </w:p>
  </w:footnote>
</w:footnotes>
</file>

<file path=word/intelligence.xml><?xml version="1.0" encoding="utf-8"?>
<int:Intelligence xmlns:int="http://schemas.microsoft.com/office/intelligence/2019/intelligence">
  <int:IntelligenceSettings/>
  <int:Manifest>
    <int:WordHash hashCode="k6waAFDuVOd6zE" id="h3XKH/vJ"/>
    <int:WordHash hashCode="67JxnPyOXIS/LQ" id="odh7BuY9"/>
    <int:ParagraphRange paragraphId="356820740" textId="1205709612" start="53" length="17" invalidationStart="53" invalidationLength="17" id="hMGW3qnh"/>
    <int:ParagraphRange paragraphId="356820740" textId="1205709612" start="91" length="6" invalidationStart="91" invalidationLength="6" id="qfocBfD3"/>
    <int:ParagraphRange paragraphId="356820740" textId="1205709612" start="98" length="9" invalidationStart="98" invalidationLength="9" id="vi7UH5/r"/>
    <int:ParagraphRange paragraphId="356820740" textId="1205709612" start="209" length="8" invalidationStart="209" invalidationLength="8" id="k1j8ngCV"/>
    <int:WordHash hashCode="jGJqGjEb+7Cn/g" id="v0TIm4V3"/>
    <int:WordHash hashCode="TnHMFQETvoH+Vn" id="wplI/NGu"/>
    <int:WordHash hashCode="CmgPGnTUILTWgD" id="WjYCJVaj"/>
    <int:WordHash hashCode="iTqeTlroyH/hZT" id="QXGYESQB"/>
  </int:Manifest>
  <int:Observations>
    <int:Content id="h3XKH/vJ">
      <int:Rejection type="LegacyProofing"/>
    </int:Content>
    <int:Content id="odh7BuY9">
      <int:Rejection type="LegacyProofing"/>
    </int:Content>
    <int:Content id="hMGW3qnh">
      <int:Rejection type="LegacyProofing"/>
    </int:Content>
    <int:Content id="qfocBfD3">
      <int:Rejection type="LegacyProofing"/>
    </int:Content>
    <int:Content id="vi7UH5/r">
      <int:Rejection type="LegacyProofing"/>
    </int:Content>
    <int:Content id="k1j8ngCV">
      <int:Rejection type="LegacyProofing"/>
    </int:Content>
    <int:Content id="v0TIm4V3">
      <int:Rejection type="LegacyProofing"/>
    </int:Content>
    <int:Content id="wplI/NGu">
      <int:Rejection type="LegacyProofing"/>
    </int:Content>
    <int:Content id="WjYCJVaj">
      <int:Rejection type="LegacyProofing"/>
    </int:Content>
    <int:Content id="QXGYESQ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C43"/>
    <w:multiLevelType w:val="hybridMultilevel"/>
    <w:tmpl w:val="54A2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D7EBF"/>
    <w:multiLevelType w:val="hybridMultilevel"/>
    <w:tmpl w:val="FFFFFFFF"/>
    <w:lvl w:ilvl="0" w:tplc="548010CE">
      <w:start w:val="1"/>
      <w:numFmt w:val="bullet"/>
      <w:lvlText w:val=""/>
      <w:lvlJc w:val="left"/>
      <w:pPr>
        <w:ind w:left="720" w:hanging="360"/>
      </w:pPr>
      <w:rPr>
        <w:rFonts w:ascii="Symbol" w:hAnsi="Symbol" w:hint="default"/>
      </w:rPr>
    </w:lvl>
    <w:lvl w:ilvl="1" w:tplc="2A5A346C">
      <w:start w:val="1"/>
      <w:numFmt w:val="bullet"/>
      <w:lvlText w:val="o"/>
      <w:lvlJc w:val="left"/>
      <w:pPr>
        <w:ind w:left="1440" w:hanging="360"/>
      </w:pPr>
      <w:rPr>
        <w:rFonts w:ascii="Courier New" w:hAnsi="Courier New" w:hint="default"/>
      </w:rPr>
    </w:lvl>
    <w:lvl w:ilvl="2" w:tplc="9CD04598">
      <w:start w:val="1"/>
      <w:numFmt w:val="bullet"/>
      <w:lvlText w:val=""/>
      <w:lvlJc w:val="left"/>
      <w:pPr>
        <w:ind w:left="2160" w:hanging="360"/>
      </w:pPr>
      <w:rPr>
        <w:rFonts w:ascii="Wingdings" w:hAnsi="Wingdings" w:hint="default"/>
      </w:rPr>
    </w:lvl>
    <w:lvl w:ilvl="3" w:tplc="6BE25B5A">
      <w:start w:val="1"/>
      <w:numFmt w:val="bullet"/>
      <w:lvlText w:val=""/>
      <w:lvlJc w:val="left"/>
      <w:pPr>
        <w:ind w:left="2880" w:hanging="360"/>
      </w:pPr>
      <w:rPr>
        <w:rFonts w:ascii="Symbol" w:hAnsi="Symbol" w:hint="default"/>
      </w:rPr>
    </w:lvl>
    <w:lvl w:ilvl="4" w:tplc="F1BE9F22">
      <w:start w:val="1"/>
      <w:numFmt w:val="bullet"/>
      <w:lvlText w:val="o"/>
      <w:lvlJc w:val="left"/>
      <w:pPr>
        <w:ind w:left="3600" w:hanging="360"/>
      </w:pPr>
      <w:rPr>
        <w:rFonts w:ascii="Courier New" w:hAnsi="Courier New" w:hint="default"/>
      </w:rPr>
    </w:lvl>
    <w:lvl w:ilvl="5" w:tplc="8A740ED2">
      <w:start w:val="1"/>
      <w:numFmt w:val="bullet"/>
      <w:lvlText w:val=""/>
      <w:lvlJc w:val="left"/>
      <w:pPr>
        <w:ind w:left="4320" w:hanging="360"/>
      </w:pPr>
      <w:rPr>
        <w:rFonts w:ascii="Wingdings" w:hAnsi="Wingdings" w:hint="default"/>
      </w:rPr>
    </w:lvl>
    <w:lvl w:ilvl="6" w:tplc="FD846012">
      <w:start w:val="1"/>
      <w:numFmt w:val="bullet"/>
      <w:lvlText w:val=""/>
      <w:lvlJc w:val="left"/>
      <w:pPr>
        <w:ind w:left="5040" w:hanging="360"/>
      </w:pPr>
      <w:rPr>
        <w:rFonts w:ascii="Symbol" w:hAnsi="Symbol" w:hint="default"/>
      </w:rPr>
    </w:lvl>
    <w:lvl w:ilvl="7" w:tplc="E84C704E">
      <w:start w:val="1"/>
      <w:numFmt w:val="bullet"/>
      <w:lvlText w:val="o"/>
      <w:lvlJc w:val="left"/>
      <w:pPr>
        <w:ind w:left="5760" w:hanging="360"/>
      </w:pPr>
      <w:rPr>
        <w:rFonts w:ascii="Courier New" w:hAnsi="Courier New" w:hint="default"/>
      </w:rPr>
    </w:lvl>
    <w:lvl w:ilvl="8" w:tplc="F05823F2">
      <w:start w:val="1"/>
      <w:numFmt w:val="bullet"/>
      <w:lvlText w:val=""/>
      <w:lvlJc w:val="left"/>
      <w:pPr>
        <w:ind w:left="6480" w:hanging="360"/>
      </w:pPr>
      <w:rPr>
        <w:rFonts w:ascii="Wingdings" w:hAnsi="Wingdings" w:hint="default"/>
      </w:rPr>
    </w:lvl>
  </w:abstractNum>
  <w:abstractNum w:abstractNumId="2" w15:restartNumberingAfterBreak="0">
    <w:nsid w:val="0ED35D35"/>
    <w:multiLevelType w:val="hybridMultilevel"/>
    <w:tmpl w:val="FFFFFFFF"/>
    <w:lvl w:ilvl="0" w:tplc="0BB2EE44">
      <w:start w:val="1"/>
      <w:numFmt w:val="bullet"/>
      <w:lvlText w:val=""/>
      <w:lvlJc w:val="left"/>
      <w:pPr>
        <w:ind w:left="720" w:hanging="360"/>
      </w:pPr>
      <w:rPr>
        <w:rFonts w:ascii="Symbol" w:hAnsi="Symbol" w:hint="default"/>
      </w:rPr>
    </w:lvl>
    <w:lvl w:ilvl="1" w:tplc="50DC70A0">
      <w:start w:val="1"/>
      <w:numFmt w:val="bullet"/>
      <w:lvlText w:val=""/>
      <w:lvlJc w:val="left"/>
      <w:pPr>
        <w:ind w:left="1440" w:hanging="360"/>
      </w:pPr>
      <w:rPr>
        <w:rFonts w:ascii="Symbol" w:hAnsi="Symbol" w:hint="default"/>
      </w:rPr>
    </w:lvl>
    <w:lvl w:ilvl="2" w:tplc="15187B78">
      <w:start w:val="1"/>
      <w:numFmt w:val="bullet"/>
      <w:lvlText w:val=""/>
      <w:lvlJc w:val="left"/>
      <w:pPr>
        <w:ind w:left="2160" w:hanging="360"/>
      </w:pPr>
      <w:rPr>
        <w:rFonts w:ascii="Wingdings" w:hAnsi="Wingdings" w:hint="default"/>
      </w:rPr>
    </w:lvl>
    <w:lvl w:ilvl="3" w:tplc="3A1A7204">
      <w:start w:val="1"/>
      <w:numFmt w:val="bullet"/>
      <w:lvlText w:val=""/>
      <w:lvlJc w:val="left"/>
      <w:pPr>
        <w:ind w:left="2880" w:hanging="360"/>
      </w:pPr>
      <w:rPr>
        <w:rFonts w:ascii="Symbol" w:hAnsi="Symbol" w:hint="default"/>
      </w:rPr>
    </w:lvl>
    <w:lvl w:ilvl="4" w:tplc="9252FC6C">
      <w:start w:val="1"/>
      <w:numFmt w:val="bullet"/>
      <w:lvlText w:val="o"/>
      <w:lvlJc w:val="left"/>
      <w:pPr>
        <w:ind w:left="3600" w:hanging="360"/>
      </w:pPr>
      <w:rPr>
        <w:rFonts w:ascii="Courier New" w:hAnsi="Courier New" w:hint="default"/>
      </w:rPr>
    </w:lvl>
    <w:lvl w:ilvl="5" w:tplc="5CEEB436">
      <w:start w:val="1"/>
      <w:numFmt w:val="bullet"/>
      <w:lvlText w:val=""/>
      <w:lvlJc w:val="left"/>
      <w:pPr>
        <w:ind w:left="4320" w:hanging="360"/>
      </w:pPr>
      <w:rPr>
        <w:rFonts w:ascii="Wingdings" w:hAnsi="Wingdings" w:hint="default"/>
      </w:rPr>
    </w:lvl>
    <w:lvl w:ilvl="6" w:tplc="EB26BD20">
      <w:start w:val="1"/>
      <w:numFmt w:val="bullet"/>
      <w:lvlText w:val=""/>
      <w:lvlJc w:val="left"/>
      <w:pPr>
        <w:ind w:left="5040" w:hanging="360"/>
      </w:pPr>
      <w:rPr>
        <w:rFonts w:ascii="Symbol" w:hAnsi="Symbol" w:hint="default"/>
      </w:rPr>
    </w:lvl>
    <w:lvl w:ilvl="7" w:tplc="E716CC88">
      <w:start w:val="1"/>
      <w:numFmt w:val="bullet"/>
      <w:lvlText w:val="o"/>
      <w:lvlJc w:val="left"/>
      <w:pPr>
        <w:ind w:left="5760" w:hanging="360"/>
      </w:pPr>
      <w:rPr>
        <w:rFonts w:ascii="Courier New" w:hAnsi="Courier New" w:hint="default"/>
      </w:rPr>
    </w:lvl>
    <w:lvl w:ilvl="8" w:tplc="3416A646">
      <w:start w:val="1"/>
      <w:numFmt w:val="bullet"/>
      <w:lvlText w:val=""/>
      <w:lvlJc w:val="left"/>
      <w:pPr>
        <w:ind w:left="6480" w:hanging="360"/>
      </w:pPr>
      <w:rPr>
        <w:rFonts w:ascii="Wingdings" w:hAnsi="Wingdings" w:hint="default"/>
      </w:rPr>
    </w:lvl>
  </w:abstractNum>
  <w:abstractNum w:abstractNumId="3" w15:restartNumberingAfterBreak="0">
    <w:nsid w:val="0F7245AB"/>
    <w:multiLevelType w:val="hybridMultilevel"/>
    <w:tmpl w:val="0564310E"/>
    <w:lvl w:ilvl="0" w:tplc="C6E83A2E">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073310A"/>
    <w:multiLevelType w:val="hybridMultilevel"/>
    <w:tmpl w:val="B2B66524"/>
    <w:lvl w:ilvl="0" w:tplc="04090001">
      <w:start w:val="1"/>
      <w:numFmt w:val="bullet"/>
      <w:lvlText w:val=""/>
      <w:lvlJc w:val="left"/>
      <w:pPr>
        <w:ind w:left="14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408A8"/>
    <w:multiLevelType w:val="hybridMultilevel"/>
    <w:tmpl w:val="FFFFFFFF"/>
    <w:lvl w:ilvl="0" w:tplc="AB64A386">
      <w:start w:val="1"/>
      <w:numFmt w:val="bullet"/>
      <w:lvlText w:val=""/>
      <w:lvlJc w:val="left"/>
      <w:pPr>
        <w:ind w:left="720" w:hanging="360"/>
      </w:pPr>
      <w:rPr>
        <w:rFonts w:ascii="Symbol" w:hAnsi="Symbol" w:hint="default"/>
      </w:rPr>
    </w:lvl>
    <w:lvl w:ilvl="1" w:tplc="C75E16E0">
      <w:start w:val="1"/>
      <w:numFmt w:val="bullet"/>
      <w:lvlText w:val="o"/>
      <w:lvlJc w:val="left"/>
      <w:pPr>
        <w:ind w:left="1440" w:hanging="360"/>
      </w:pPr>
      <w:rPr>
        <w:rFonts w:ascii="Courier New" w:hAnsi="Courier New" w:hint="default"/>
      </w:rPr>
    </w:lvl>
    <w:lvl w:ilvl="2" w:tplc="02F8402C">
      <w:start w:val="1"/>
      <w:numFmt w:val="bullet"/>
      <w:lvlText w:val=""/>
      <w:lvlJc w:val="left"/>
      <w:pPr>
        <w:ind w:left="2160" w:hanging="360"/>
      </w:pPr>
      <w:rPr>
        <w:rFonts w:ascii="Wingdings" w:hAnsi="Wingdings" w:hint="default"/>
      </w:rPr>
    </w:lvl>
    <w:lvl w:ilvl="3" w:tplc="43BC16D2">
      <w:start w:val="1"/>
      <w:numFmt w:val="bullet"/>
      <w:lvlText w:val=""/>
      <w:lvlJc w:val="left"/>
      <w:pPr>
        <w:ind w:left="2880" w:hanging="360"/>
      </w:pPr>
      <w:rPr>
        <w:rFonts w:ascii="Symbol" w:hAnsi="Symbol" w:hint="default"/>
      </w:rPr>
    </w:lvl>
    <w:lvl w:ilvl="4" w:tplc="B79E9F62">
      <w:start w:val="1"/>
      <w:numFmt w:val="bullet"/>
      <w:lvlText w:val="o"/>
      <w:lvlJc w:val="left"/>
      <w:pPr>
        <w:ind w:left="3600" w:hanging="360"/>
      </w:pPr>
      <w:rPr>
        <w:rFonts w:ascii="Courier New" w:hAnsi="Courier New" w:hint="default"/>
      </w:rPr>
    </w:lvl>
    <w:lvl w:ilvl="5" w:tplc="DF345EC0">
      <w:start w:val="1"/>
      <w:numFmt w:val="bullet"/>
      <w:lvlText w:val=""/>
      <w:lvlJc w:val="left"/>
      <w:pPr>
        <w:ind w:left="4320" w:hanging="360"/>
      </w:pPr>
      <w:rPr>
        <w:rFonts w:ascii="Wingdings" w:hAnsi="Wingdings" w:hint="default"/>
      </w:rPr>
    </w:lvl>
    <w:lvl w:ilvl="6" w:tplc="53F06F0C">
      <w:start w:val="1"/>
      <w:numFmt w:val="bullet"/>
      <w:lvlText w:val=""/>
      <w:lvlJc w:val="left"/>
      <w:pPr>
        <w:ind w:left="5040" w:hanging="360"/>
      </w:pPr>
      <w:rPr>
        <w:rFonts w:ascii="Symbol" w:hAnsi="Symbol" w:hint="default"/>
      </w:rPr>
    </w:lvl>
    <w:lvl w:ilvl="7" w:tplc="9AE0244A">
      <w:start w:val="1"/>
      <w:numFmt w:val="bullet"/>
      <w:lvlText w:val="o"/>
      <w:lvlJc w:val="left"/>
      <w:pPr>
        <w:ind w:left="5760" w:hanging="360"/>
      </w:pPr>
      <w:rPr>
        <w:rFonts w:ascii="Courier New" w:hAnsi="Courier New" w:hint="default"/>
      </w:rPr>
    </w:lvl>
    <w:lvl w:ilvl="8" w:tplc="99E0B4B2">
      <w:start w:val="1"/>
      <w:numFmt w:val="bullet"/>
      <w:lvlText w:val=""/>
      <w:lvlJc w:val="left"/>
      <w:pPr>
        <w:ind w:left="6480" w:hanging="360"/>
      </w:pPr>
      <w:rPr>
        <w:rFonts w:ascii="Wingdings" w:hAnsi="Wingdings" w:hint="default"/>
      </w:rPr>
    </w:lvl>
  </w:abstractNum>
  <w:abstractNum w:abstractNumId="6" w15:restartNumberingAfterBreak="0">
    <w:nsid w:val="13FD7FCE"/>
    <w:multiLevelType w:val="hybridMultilevel"/>
    <w:tmpl w:val="B8D6631C"/>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95BCB"/>
    <w:multiLevelType w:val="hybridMultilevel"/>
    <w:tmpl w:val="FFFFFFFF"/>
    <w:lvl w:ilvl="0" w:tplc="7EFE4BC4">
      <w:start w:val="1"/>
      <w:numFmt w:val="bullet"/>
      <w:lvlText w:val=""/>
      <w:lvlJc w:val="left"/>
      <w:pPr>
        <w:ind w:left="720" w:hanging="360"/>
      </w:pPr>
      <w:rPr>
        <w:rFonts w:ascii="Symbol" w:hAnsi="Symbol" w:hint="default"/>
      </w:rPr>
    </w:lvl>
    <w:lvl w:ilvl="1" w:tplc="FF668EE4">
      <w:start w:val="1"/>
      <w:numFmt w:val="bullet"/>
      <w:lvlText w:val="o"/>
      <w:lvlJc w:val="left"/>
      <w:pPr>
        <w:ind w:left="1440" w:hanging="360"/>
      </w:pPr>
      <w:rPr>
        <w:rFonts w:ascii="Courier New" w:hAnsi="Courier New" w:hint="default"/>
      </w:rPr>
    </w:lvl>
    <w:lvl w:ilvl="2" w:tplc="2CC257B6">
      <w:start w:val="1"/>
      <w:numFmt w:val="bullet"/>
      <w:lvlText w:val=""/>
      <w:lvlJc w:val="left"/>
      <w:pPr>
        <w:ind w:left="2160" w:hanging="360"/>
      </w:pPr>
      <w:rPr>
        <w:rFonts w:ascii="Wingdings" w:hAnsi="Wingdings" w:hint="default"/>
      </w:rPr>
    </w:lvl>
    <w:lvl w:ilvl="3" w:tplc="567C3756">
      <w:start w:val="1"/>
      <w:numFmt w:val="bullet"/>
      <w:lvlText w:val=""/>
      <w:lvlJc w:val="left"/>
      <w:pPr>
        <w:ind w:left="2880" w:hanging="360"/>
      </w:pPr>
      <w:rPr>
        <w:rFonts w:ascii="Symbol" w:hAnsi="Symbol" w:hint="default"/>
      </w:rPr>
    </w:lvl>
    <w:lvl w:ilvl="4" w:tplc="5E462582">
      <w:start w:val="1"/>
      <w:numFmt w:val="bullet"/>
      <w:lvlText w:val="o"/>
      <w:lvlJc w:val="left"/>
      <w:pPr>
        <w:ind w:left="3600" w:hanging="360"/>
      </w:pPr>
      <w:rPr>
        <w:rFonts w:ascii="Courier New" w:hAnsi="Courier New" w:hint="default"/>
      </w:rPr>
    </w:lvl>
    <w:lvl w:ilvl="5" w:tplc="73A4F890">
      <w:start w:val="1"/>
      <w:numFmt w:val="bullet"/>
      <w:lvlText w:val=""/>
      <w:lvlJc w:val="left"/>
      <w:pPr>
        <w:ind w:left="4320" w:hanging="360"/>
      </w:pPr>
      <w:rPr>
        <w:rFonts w:ascii="Wingdings" w:hAnsi="Wingdings" w:hint="default"/>
      </w:rPr>
    </w:lvl>
    <w:lvl w:ilvl="6" w:tplc="3814C6FA">
      <w:start w:val="1"/>
      <w:numFmt w:val="bullet"/>
      <w:lvlText w:val=""/>
      <w:lvlJc w:val="left"/>
      <w:pPr>
        <w:ind w:left="5040" w:hanging="360"/>
      </w:pPr>
      <w:rPr>
        <w:rFonts w:ascii="Symbol" w:hAnsi="Symbol" w:hint="default"/>
      </w:rPr>
    </w:lvl>
    <w:lvl w:ilvl="7" w:tplc="102E233E">
      <w:start w:val="1"/>
      <w:numFmt w:val="bullet"/>
      <w:lvlText w:val="o"/>
      <w:lvlJc w:val="left"/>
      <w:pPr>
        <w:ind w:left="5760" w:hanging="360"/>
      </w:pPr>
      <w:rPr>
        <w:rFonts w:ascii="Courier New" w:hAnsi="Courier New" w:hint="default"/>
      </w:rPr>
    </w:lvl>
    <w:lvl w:ilvl="8" w:tplc="71867A02">
      <w:start w:val="1"/>
      <w:numFmt w:val="bullet"/>
      <w:lvlText w:val=""/>
      <w:lvlJc w:val="left"/>
      <w:pPr>
        <w:ind w:left="6480" w:hanging="360"/>
      </w:pPr>
      <w:rPr>
        <w:rFonts w:ascii="Wingdings" w:hAnsi="Wingdings" w:hint="default"/>
      </w:rPr>
    </w:lvl>
  </w:abstractNum>
  <w:abstractNum w:abstractNumId="8" w15:restartNumberingAfterBreak="0">
    <w:nsid w:val="170433E4"/>
    <w:multiLevelType w:val="hybridMultilevel"/>
    <w:tmpl w:val="796C8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51117"/>
    <w:multiLevelType w:val="hybridMultilevel"/>
    <w:tmpl w:val="B4666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E0EA9"/>
    <w:multiLevelType w:val="hybridMultilevel"/>
    <w:tmpl w:val="90F6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386F02"/>
    <w:multiLevelType w:val="hybridMultilevel"/>
    <w:tmpl w:val="FC90A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32808"/>
    <w:multiLevelType w:val="hybridMultilevel"/>
    <w:tmpl w:val="FFFFFFFF"/>
    <w:lvl w:ilvl="0" w:tplc="E5A2F9F2">
      <w:start w:val="1"/>
      <w:numFmt w:val="bullet"/>
      <w:lvlText w:val=""/>
      <w:lvlJc w:val="left"/>
      <w:pPr>
        <w:ind w:left="720" w:hanging="360"/>
      </w:pPr>
      <w:rPr>
        <w:rFonts w:ascii="Symbol" w:hAnsi="Symbol" w:hint="default"/>
      </w:rPr>
    </w:lvl>
    <w:lvl w:ilvl="1" w:tplc="45508A62">
      <w:start w:val="1"/>
      <w:numFmt w:val="bullet"/>
      <w:lvlText w:val="o"/>
      <w:lvlJc w:val="left"/>
      <w:pPr>
        <w:ind w:left="1440" w:hanging="360"/>
      </w:pPr>
      <w:rPr>
        <w:rFonts w:ascii="Courier New" w:hAnsi="Courier New" w:hint="default"/>
      </w:rPr>
    </w:lvl>
    <w:lvl w:ilvl="2" w:tplc="62EEDF6A">
      <w:start w:val="1"/>
      <w:numFmt w:val="bullet"/>
      <w:lvlText w:val=""/>
      <w:lvlJc w:val="left"/>
      <w:pPr>
        <w:ind w:left="2160" w:hanging="360"/>
      </w:pPr>
      <w:rPr>
        <w:rFonts w:ascii="Wingdings" w:hAnsi="Wingdings" w:hint="default"/>
      </w:rPr>
    </w:lvl>
    <w:lvl w:ilvl="3" w:tplc="905A4502">
      <w:start w:val="1"/>
      <w:numFmt w:val="bullet"/>
      <w:lvlText w:val=""/>
      <w:lvlJc w:val="left"/>
      <w:pPr>
        <w:ind w:left="2880" w:hanging="360"/>
      </w:pPr>
      <w:rPr>
        <w:rFonts w:ascii="Symbol" w:hAnsi="Symbol" w:hint="default"/>
      </w:rPr>
    </w:lvl>
    <w:lvl w:ilvl="4" w:tplc="DCBA8138">
      <w:start w:val="1"/>
      <w:numFmt w:val="bullet"/>
      <w:lvlText w:val="o"/>
      <w:lvlJc w:val="left"/>
      <w:pPr>
        <w:ind w:left="3600" w:hanging="360"/>
      </w:pPr>
      <w:rPr>
        <w:rFonts w:ascii="Courier New" w:hAnsi="Courier New" w:hint="default"/>
      </w:rPr>
    </w:lvl>
    <w:lvl w:ilvl="5" w:tplc="A5F41522">
      <w:start w:val="1"/>
      <w:numFmt w:val="bullet"/>
      <w:lvlText w:val=""/>
      <w:lvlJc w:val="left"/>
      <w:pPr>
        <w:ind w:left="4320" w:hanging="360"/>
      </w:pPr>
      <w:rPr>
        <w:rFonts w:ascii="Wingdings" w:hAnsi="Wingdings" w:hint="default"/>
      </w:rPr>
    </w:lvl>
    <w:lvl w:ilvl="6" w:tplc="0F0CAD64">
      <w:start w:val="1"/>
      <w:numFmt w:val="bullet"/>
      <w:lvlText w:val=""/>
      <w:lvlJc w:val="left"/>
      <w:pPr>
        <w:ind w:left="5040" w:hanging="360"/>
      </w:pPr>
      <w:rPr>
        <w:rFonts w:ascii="Symbol" w:hAnsi="Symbol" w:hint="default"/>
      </w:rPr>
    </w:lvl>
    <w:lvl w:ilvl="7" w:tplc="52BEB15E">
      <w:start w:val="1"/>
      <w:numFmt w:val="bullet"/>
      <w:lvlText w:val="o"/>
      <w:lvlJc w:val="left"/>
      <w:pPr>
        <w:ind w:left="5760" w:hanging="360"/>
      </w:pPr>
      <w:rPr>
        <w:rFonts w:ascii="Courier New" w:hAnsi="Courier New" w:hint="default"/>
      </w:rPr>
    </w:lvl>
    <w:lvl w:ilvl="8" w:tplc="CFE61F6C">
      <w:start w:val="1"/>
      <w:numFmt w:val="bullet"/>
      <w:lvlText w:val=""/>
      <w:lvlJc w:val="left"/>
      <w:pPr>
        <w:ind w:left="6480" w:hanging="360"/>
      </w:pPr>
      <w:rPr>
        <w:rFonts w:ascii="Wingdings" w:hAnsi="Wingdings" w:hint="default"/>
      </w:rPr>
    </w:lvl>
  </w:abstractNum>
  <w:abstractNum w:abstractNumId="13" w15:restartNumberingAfterBreak="0">
    <w:nsid w:val="359965FA"/>
    <w:multiLevelType w:val="hybridMultilevel"/>
    <w:tmpl w:val="DFA42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661A5"/>
    <w:multiLevelType w:val="hybridMultilevel"/>
    <w:tmpl w:val="FFFFFFFF"/>
    <w:lvl w:ilvl="0" w:tplc="90EE8C0A">
      <w:start w:val="1"/>
      <w:numFmt w:val="bullet"/>
      <w:lvlText w:val=""/>
      <w:lvlJc w:val="left"/>
      <w:pPr>
        <w:ind w:left="720" w:hanging="360"/>
      </w:pPr>
      <w:rPr>
        <w:rFonts w:ascii="Symbol" w:hAnsi="Symbol" w:hint="default"/>
      </w:rPr>
    </w:lvl>
    <w:lvl w:ilvl="1" w:tplc="EBE43EEE">
      <w:start w:val="1"/>
      <w:numFmt w:val="bullet"/>
      <w:lvlText w:val="o"/>
      <w:lvlJc w:val="left"/>
      <w:pPr>
        <w:ind w:left="1440" w:hanging="360"/>
      </w:pPr>
      <w:rPr>
        <w:rFonts w:ascii="Courier New" w:hAnsi="Courier New" w:hint="default"/>
      </w:rPr>
    </w:lvl>
    <w:lvl w:ilvl="2" w:tplc="BE64A092">
      <w:start w:val="1"/>
      <w:numFmt w:val="bullet"/>
      <w:lvlText w:val=""/>
      <w:lvlJc w:val="left"/>
      <w:pPr>
        <w:ind w:left="2160" w:hanging="360"/>
      </w:pPr>
      <w:rPr>
        <w:rFonts w:ascii="Wingdings" w:hAnsi="Wingdings" w:hint="default"/>
      </w:rPr>
    </w:lvl>
    <w:lvl w:ilvl="3" w:tplc="678832F8">
      <w:start w:val="1"/>
      <w:numFmt w:val="bullet"/>
      <w:lvlText w:val=""/>
      <w:lvlJc w:val="left"/>
      <w:pPr>
        <w:ind w:left="2880" w:hanging="360"/>
      </w:pPr>
      <w:rPr>
        <w:rFonts w:ascii="Symbol" w:hAnsi="Symbol" w:hint="default"/>
      </w:rPr>
    </w:lvl>
    <w:lvl w:ilvl="4" w:tplc="AD4E0094">
      <w:start w:val="1"/>
      <w:numFmt w:val="bullet"/>
      <w:lvlText w:val="o"/>
      <w:lvlJc w:val="left"/>
      <w:pPr>
        <w:ind w:left="3600" w:hanging="360"/>
      </w:pPr>
      <w:rPr>
        <w:rFonts w:ascii="Courier New" w:hAnsi="Courier New" w:hint="default"/>
      </w:rPr>
    </w:lvl>
    <w:lvl w:ilvl="5" w:tplc="65BEC76E">
      <w:start w:val="1"/>
      <w:numFmt w:val="bullet"/>
      <w:lvlText w:val=""/>
      <w:lvlJc w:val="left"/>
      <w:pPr>
        <w:ind w:left="4320" w:hanging="360"/>
      </w:pPr>
      <w:rPr>
        <w:rFonts w:ascii="Wingdings" w:hAnsi="Wingdings" w:hint="default"/>
      </w:rPr>
    </w:lvl>
    <w:lvl w:ilvl="6" w:tplc="60CCCBD4">
      <w:start w:val="1"/>
      <w:numFmt w:val="bullet"/>
      <w:lvlText w:val=""/>
      <w:lvlJc w:val="left"/>
      <w:pPr>
        <w:ind w:left="5040" w:hanging="360"/>
      </w:pPr>
      <w:rPr>
        <w:rFonts w:ascii="Symbol" w:hAnsi="Symbol" w:hint="default"/>
      </w:rPr>
    </w:lvl>
    <w:lvl w:ilvl="7" w:tplc="40C88D20">
      <w:start w:val="1"/>
      <w:numFmt w:val="bullet"/>
      <w:lvlText w:val="o"/>
      <w:lvlJc w:val="left"/>
      <w:pPr>
        <w:ind w:left="5760" w:hanging="360"/>
      </w:pPr>
      <w:rPr>
        <w:rFonts w:ascii="Courier New" w:hAnsi="Courier New" w:hint="default"/>
      </w:rPr>
    </w:lvl>
    <w:lvl w:ilvl="8" w:tplc="704ED6C6">
      <w:start w:val="1"/>
      <w:numFmt w:val="bullet"/>
      <w:lvlText w:val=""/>
      <w:lvlJc w:val="left"/>
      <w:pPr>
        <w:ind w:left="6480" w:hanging="360"/>
      </w:pPr>
      <w:rPr>
        <w:rFonts w:ascii="Wingdings" w:hAnsi="Wingdings" w:hint="default"/>
      </w:rPr>
    </w:lvl>
  </w:abstractNum>
  <w:abstractNum w:abstractNumId="15" w15:restartNumberingAfterBreak="0">
    <w:nsid w:val="3E894BA6"/>
    <w:multiLevelType w:val="hybridMultilevel"/>
    <w:tmpl w:val="CC48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C7D2C"/>
    <w:multiLevelType w:val="hybridMultilevel"/>
    <w:tmpl w:val="FFFFFFFF"/>
    <w:lvl w:ilvl="0" w:tplc="B614BA56">
      <w:start w:val="1"/>
      <w:numFmt w:val="bullet"/>
      <w:lvlText w:val=""/>
      <w:lvlJc w:val="left"/>
      <w:pPr>
        <w:ind w:left="720" w:hanging="360"/>
      </w:pPr>
      <w:rPr>
        <w:rFonts w:ascii="Symbol" w:hAnsi="Symbol" w:hint="default"/>
      </w:rPr>
    </w:lvl>
    <w:lvl w:ilvl="1" w:tplc="1BFCFF28">
      <w:start w:val="1"/>
      <w:numFmt w:val="bullet"/>
      <w:lvlText w:val="o"/>
      <w:lvlJc w:val="left"/>
      <w:pPr>
        <w:ind w:left="1440" w:hanging="360"/>
      </w:pPr>
      <w:rPr>
        <w:rFonts w:ascii="Courier New" w:hAnsi="Courier New" w:hint="default"/>
      </w:rPr>
    </w:lvl>
    <w:lvl w:ilvl="2" w:tplc="666830B4">
      <w:start w:val="1"/>
      <w:numFmt w:val="bullet"/>
      <w:lvlText w:val=""/>
      <w:lvlJc w:val="left"/>
      <w:pPr>
        <w:ind w:left="2160" w:hanging="360"/>
      </w:pPr>
      <w:rPr>
        <w:rFonts w:ascii="Wingdings" w:hAnsi="Wingdings" w:hint="default"/>
      </w:rPr>
    </w:lvl>
    <w:lvl w:ilvl="3" w:tplc="D6CCC9EE">
      <w:start w:val="1"/>
      <w:numFmt w:val="bullet"/>
      <w:lvlText w:val=""/>
      <w:lvlJc w:val="left"/>
      <w:pPr>
        <w:ind w:left="2880" w:hanging="360"/>
      </w:pPr>
      <w:rPr>
        <w:rFonts w:ascii="Symbol" w:hAnsi="Symbol" w:hint="default"/>
      </w:rPr>
    </w:lvl>
    <w:lvl w:ilvl="4" w:tplc="2A1E1530">
      <w:start w:val="1"/>
      <w:numFmt w:val="bullet"/>
      <w:lvlText w:val="o"/>
      <w:lvlJc w:val="left"/>
      <w:pPr>
        <w:ind w:left="3600" w:hanging="360"/>
      </w:pPr>
      <w:rPr>
        <w:rFonts w:ascii="Courier New" w:hAnsi="Courier New" w:hint="default"/>
      </w:rPr>
    </w:lvl>
    <w:lvl w:ilvl="5" w:tplc="5AFE3C6E">
      <w:start w:val="1"/>
      <w:numFmt w:val="bullet"/>
      <w:lvlText w:val=""/>
      <w:lvlJc w:val="left"/>
      <w:pPr>
        <w:ind w:left="4320" w:hanging="360"/>
      </w:pPr>
      <w:rPr>
        <w:rFonts w:ascii="Wingdings" w:hAnsi="Wingdings" w:hint="default"/>
      </w:rPr>
    </w:lvl>
    <w:lvl w:ilvl="6" w:tplc="9ED83C2C">
      <w:start w:val="1"/>
      <w:numFmt w:val="bullet"/>
      <w:lvlText w:val=""/>
      <w:lvlJc w:val="left"/>
      <w:pPr>
        <w:ind w:left="5040" w:hanging="360"/>
      </w:pPr>
      <w:rPr>
        <w:rFonts w:ascii="Symbol" w:hAnsi="Symbol" w:hint="default"/>
      </w:rPr>
    </w:lvl>
    <w:lvl w:ilvl="7" w:tplc="EF4A8A7E">
      <w:start w:val="1"/>
      <w:numFmt w:val="bullet"/>
      <w:lvlText w:val="o"/>
      <w:lvlJc w:val="left"/>
      <w:pPr>
        <w:ind w:left="5760" w:hanging="360"/>
      </w:pPr>
      <w:rPr>
        <w:rFonts w:ascii="Courier New" w:hAnsi="Courier New" w:hint="default"/>
      </w:rPr>
    </w:lvl>
    <w:lvl w:ilvl="8" w:tplc="ADDC5E1A">
      <w:start w:val="1"/>
      <w:numFmt w:val="bullet"/>
      <w:lvlText w:val=""/>
      <w:lvlJc w:val="left"/>
      <w:pPr>
        <w:ind w:left="6480" w:hanging="360"/>
      </w:pPr>
      <w:rPr>
        <w:rFonts w:ascii="Wingdings" w:hAnsi="Wingdings" w:hint="default"/>
      </w:rPr>
    </w:lvl>
  </w:abstractNum>
  <w:abstractNum w:abstractNumId="17" w15:restartNumberingAfterBreak="0">
    <w:nsid w:val="4C8E1BA3"/>
    <w:multiLevelType w:val="hybridMultilevel"/>
    <w:tmpl w:val="FFFFFFFF"/>
    <w:lvl w:ilvl="0" w:tplc="C2D6344A">
      <w:start w:val="1"/>
      <w:numFmt w:val="bullet"/>
      <w:lvlText w:val=""/>
      <w:lvlJc w:val="left"/>
      <w:pPr>
        <w:ind w:left="720" w:hanging="360"/>
      </w:pPr>
      <w:rPr>
        <w:rFonts w:ascii="Symbol" w:hAnsi="Symbol" w:hint="default"/>
      </w:rPr>
    </w:lvl>
    <w:lvl w:ilvl="1" w:tplc="51B4CE14">
      <w:start w:val="1"/>
      <w:numFmt w:val="bullet"/>
      <w:lvlText w:val="o"/>
      <w:lvlJc w:val="left"/>
      <w:pPr>
        <w:ind w:left="1440" w:hanging="360"/>
      </w:pPr>
      <w:rPr>
        <w:rFonts w:ascii="Courier New" w:hAnsi="Courier New" w:hint="default"/>
      </w:rPr>
    </w:lvl>
    <w:lvl w:ilvl="2" w:tplc="5A4EC426">
      <w:start w:val="1"/>
      <w:numFmt w:val="bullet"/>
      <w:lvlText w:val=""/>
      <w:lvlJc w:val="left"/>
      <w:pPr>
        <w:ind w:left="2160" w:hanging="360"/>
      </w:pPr>
      <w:rPr>
        <w:rFonts w:ascii="Wingdings" w:hAnsi="Wingdings" w:hint="default"/>
      </w:rPr>
    </w:lvl>
    <w:lvl w:ilvl="3" w:tplc="62B4EC1E">
      <w:start w:val="1"/>
      <w:numFmt w:val="bullet"/>
      <w:lvlText w:val=""/>
      <w:lvlJc w:val="left"/>
      <w:pPr>
        <w:ind w:left="2880" w:hanging="360"/>
      </w:pPr>
      <w:rPr>
        <w:rFonts w:ascii="Symbol" w:hAnsi="Symbol" w:hint="default"/>
      </w:rPr>
    </w:lvl>
    <w:lvl w:ilvl="4" w:tplc="D9A8C016">
      <w:start w:val="1"/>
      <w:numFmt w:val="bullet"/>
      <w:lvlText w:val="o"/>
      <w:lvlJc w:val="left"/>
      <w:pPr>
        <w:ind w:left="3600" w:hanging="360"/>
      </w:pPr>
      <w:rPr>
        <w:rFonts w:ascii="Courier New" w:hAnsi="Courier New" w:hint="default"/>
      </w:rPr>
    </w:lvl>
    <w:lvl w:ilvl="5" w:tplc="AB4E637A">
      <w:start w:val="1"/>
      <w:numFmt w:val="bullet"/>
      <w:lvlText w:val=""/>
      <w:lvlJc w:val="left"/>
      <w:pPr>
        <w:ind w:left="4320" w:hanging="360"/>
      </w:pPr>
      <w:rPr>
        <w:rFonts w:ascii="Wingdings" w:hAnsi="Wingdings" w:hint="default"/>
      </w:rPr>
    </w:lvl>
    <w:lvl w:ilvl="6" w:tplc="B05EA448">
      <w:start w:val="1"/>
      <w:numFmt w:val="bullet"/>
      <w:lvlText w:val=""/>
      <w:lvlJc w:val="left"/>
      <w:pPr>
        <w:ind w:left="5040" w:hanging="360"/>
      </w:pPr>
      <w:rPr>
        <w:rFonts w:ascii="Symbol" w:hAnsi="Symbol" w:hint="default"/>
      </w:rPr>
    </w:lvl>
    <w:lvl w:ilvl="7" w:tplc="11E87884">
      <w:start w:val="1"/>
      <w:numFmt w:val="bullet"/>
      <w:lvlText w:val="o"/>
      <w:lvlJc w:val="left"/>
      <w:pPr>
        <w:ind w:left="5760" w:hanging="360"/>
      </w:pPr>
      <w:rPr>
        <w:rFonts w:ascii="Courier New" w:hAnsi="Courier New" w:hint="default"/>
      </w:rPr>
    </w:lvl>
    <w:lvl w:ilvl="8" w:tplc="FE00D73E">
      <w:start w:val="1"/>
      <w:numFmt w:val="bullet"/>
      <w:lvlText w:val=""/>
      <w:lvlJc w:val="left"/>
      <w:pPr>
        <w:ind w:left="6480" w:hanging="360"/>
      </w:pPr>
      <w:rPr>
        <w:rFonts w:ascii="Wingdings" w:hAnsi="Wingdings" w:hint="default"/>
      </w:rPr>
    </w:lvl>
  </w:abstractNum>
  <w:abstractNum w:abstractNumId="18" w15:restartNumberingAfterBreak="0">
    <w:nsid w:val="4D631CB0"/>
    <w:multiLevelType w:val="hybridMultilevel"/>
    <w:tmpl w:val="A0B0119E"/>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CA597C"/>
    <w:multiLevelType w:val="hybridMultilevel"/>
    <w:tmpl w:val="892C0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DB2928"/>
    <w:multiLevelType w:val="hybridMultilevel"/>
    <w:tmpl w:val="5D04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4A5804"/>
    <w:multiLevelType w:val="hybridMultilevel"/>
    <w:tmpl w:val="133A1E32"/>
    <w:lvl w:ilvl="0" w:tplc="C6E83A2E">
      <w:start w:val="1"/>
      <w:numFmt w:val="bullet"/>
      <w:lvlText w:val=""/>
      <w:lvlJc w:val="left"/>
      <w:pPr>
        <w:ind w:left="1080" w:hanging="360"/>
      </w:pPr>
      <w:rPr>
        <w:rFonts w:ascii="Symbol" w:hAnsi="Symbol" w:hint="default"/>
      </w:rPr>
    </w:lvl>
    <w:lvl w:ilvl="1" w:tplc="58AAF126">
      <w:start w:val="1"/>
      <w:numFmt w:val="bullet"/>
      <w:lvlText w:val="o"/>
      <w:lvlJc w:val="left"/>
      <w:pPr>
        <w:ind w:left="1800" w:hanging="360"/>
      </w:pPr>
      <w:rPr>
        <w:rFonts w:ascii="Courier New" w:hAnsi="Courier New" w:hint="default"/>
      </w:rPr>
    </w:lvl>
    <w:lvl w:ilvl="2" w:tplc="C78E3746">
      <w:start w:val="1"/>
      <w:numFmt w:val="bullet"/>
      <w:lvlText w:val=""/>
      <w:lvlJc w:val="left"/>
      <w:pPr>
        <w:ind w:left="2520" w:hanging="360"/>
      </w:pPr>
      <w:rPr>
        <w:rFonts w:ascii="Wingdings" w:hAnsi="Wingdings" w:hint="default"/>
      </w:rPr>
    </w:lvl>
    <w:lvl w:ilvl="3" w:tplc="E3E66D6C">
      <w:start w:val="1"/>
      <w:numFmt w:val="bullet"/>
      <w:lvlText w:val=""/>
      <w:lvlJc w:val="left"/>
      <w:pPr>
        <w:ind w:left="3240" w:hanging="360"/>
      </w:pPr>
      <w:rPr>
        <w:rFonts w:ascii="Symbol" w:hAnsi="Symbol" w:hint="default"/>
      </w:rPr>
    </w:lvl>
    <w:lvl w:ilvl="4" w:tplc="6420AE2C">
      <w:start w:val="1"/>
      <w:numFmt w:val="bullet"/>
      <w:lvlText w:val="o"/>
      <w:lvlJc w:val="left"/>
      <w:pPr>
        <w:ind w:left="3960" w:hanging="360"/>
      </w:pPr>
      <w:rPr>
        <w:rFonts w:ascii="Courier New" w:hAnsi="Courier New" w:hint="default"/>
      </w:rPr>
    </w:lvl>
    <w:lvl w:ilvl="5" w:tplc="479CACA2">
      <w:start w:val="1"/>
      <w:numFmt w:val="bullet"/>
      <w:lvlText w:val=""/>
      <w:lvlJc w:val="left"/>
      <w:pPr>
        <w:ind w:left="4680" w:hanging="360"/>
      </w:pPr>
      <w:rPr>
        <w:rFonts w:ascii="Wingdings" w:hAnsi="Wingdings" w:hint="default"/>
      </w:rPr>
    </w:lvl>
    <w:lvl w:ilvl="6" w:tplc="51465B22">
      <w:start w:val="1"/>
      <w:numFmt w:val="bullet"/>
      <w:lvlText w:val=""/>
      <w:lvlJc w:val="left"/>
      <w:pPr>
        <w:ind w:left="5400" w:hanging="360"/>
      </w:pPr>
      <w:rPr>
        <w:rFonts w:ascii="Symbol" w:hAnsi="Symbol" w:hint="default"/>
      </w:rPr>
    </w:lvl>
    <w:lvl w:ilvl="7" w:tplc="90A80AFA">
      <w:start w:val="1"/>
      <w:numFmt w:val="bullet"/>
      <w:lvlText w:val="o"/>
      <w:lvlJc w:val="left"/>
      <w:pPr>
        <w:ind w:left="6120" w:hanging="360"/>
      </w:pPr>
      <w:rPr>
        <w:rFonts w:ascii="Courier New" w:hAnsi="Courier New" w:hint="default"/>
      </w:rPr>
    </w:lvl>
    <w:lvl w:ilvl="8" w:tplc="98D47E98">
      <w:start w:val="1"/>
      <w:numFmt w:val="bullet"/>
      <w:lvlText w:val=""/>
      <w:lvlJc w:val="left"/>
      <w:pPr>
        <w:ind w:left="6840" w:hanging="360"/>
      </w:pPr>
      <w:rPr>
        <w:rFonts w:ascii="Wingdings" w:hAnsi="Wingdings" w:hint="default"/>
      </w:rPr>
    </w:lvl>
  </w:abstractNum>
  <w:abstractNum w:abstractNumId="22" w15:restartNumberingAfterBreak="0">
    <w:nsid w:val="5E4F4F73"/>
    <w:multiLevelType w:val="hybridMultilevel"/>
    <w:tmpl w:val="C7743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6B24AA"/>
    <w:multiLevelType w:val="hybridMultilevel"/>
    <w:tmpl w:val="E766B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661753"/>
    <w:multiLevelType w:val="hybridMultilevel"/>
    <w:tmpl w:val="DC30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9B63AF"/>
    <w:multiLevelType w:val="hybridMultilevel"/>
    <w:tmpl w:val="0918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1B779F"/>
    <w:multiLevelType w:val="hybridMultilevel"/>
    <w:tmpl w:val="1758D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AB75EF"/>
    <w:multiLevelType w:val="hybridMultilevel"/>
    <w:tmpl w:val="6A56F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B153B7"/>
    <w:multiLevelType w:val="hybridMultilevel"/>
    <w:tmpl w:val="A096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7854AE"/>
    <w:multiLevelType w:val="hybridMultilevel"/>
    <w:tmpl w:val="A97C6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A949D2"/>
    <w:multiLevelType w:val="hybridMultilevel"/>
    <w:tmpl w:val="DF9059F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D0907A5"/>
    <w:multiLevelType w:val="hybridMultilevel"/>
    <w:tmpl w:val="476E9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BD45A0"/>
    <w:multiLevelType w:val="hybridMultilevel"/>
    <w:tmpl w:val="B1965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2"/>
  </w:num>
  <w:num w:numId="4">
    <w:abstractNumId w:val="14"/>
  </w:num>
  <w:num w:numId="5">
    <w:abstractNumId w:val="7"/>
  </w:num>
  <w:num w:numId="6">
    <w:abstractNumId w:val="21"/>
  </w:num>
  <w:num w:numId="7">
    <w:abstractNumId w:val="5"/>
  </w:num>
  <w:num w:numId="8">
    <w:abstractNumId w:val="16"/>
  </w:num>
  <w:num w:numId="9">
    <w:abstractNumId w:val="1"/>
  </w:num>
  <w:num w:numId="10">
    <w:abstractNumId w:val="22"/>
  </w:num>
  <w:num w:numId="11">
    <w:abstractNumId w:val="26"/>
  </w:num>
  <w:num w:numId="12">
    <w:abstractNumId w:val="9"/>
  </w:num>
  <w:num w:numId="13">
    <w:abstractNumId w:val="3"/>
  </w:num>
  <w:num w:numId="14">
    <w:abstractNumId w:val="31"/>
  </w:num>
  <w:num w:numId="15">
    <w:abstractNumId w:val="15"/>
  </w:num>
  <w:num w:numId="16">
    <w:abstractNumId w:val="20"/>
  </w:num>
  <w:num w:numId="17">
    <w:abstractNumId w:val="24"/>
  </w:num>
  <w:num w:numId="18">
    <w:abstractNumId w:val="28"/>
  </w:num>
  <w:num w:numId="19">
    <w:abstractNumId w:val="10"/>
  </w:num>
  <w:num w:numId="20">
    <w:abstractNumId w:val="6"/>
  </w:num>
  <w:num w:numId="21">
    <w:abstractNumId w:val="18"/>
  </w:num>
  <w:num w:numId="22">
    <w:abstractNumId w:val="4"/>
  </w:num>
  <w:num w:numId="23">
    <w:abstractNumId w:val="23"/>
  </w:num>
  <w:num w:numId="24">
    <w:abstractNumId w:val="25"/>
  </w:num>
  <w:num w:numId="25">
    <w:abstractNumId w:val="30"/>
  </w:num>
  <w:num w:numId="26">
    <w:abstractNumId w:val="32"/>
  </w:num>
  <w:num w:numId="27">
    <w:abstractNumId w:val="8"/>
  </w:num>
  <w:num w:numId="28">
    <w:abstractNumId w:val="11"/>
  </w:num>
  <w:num w:numId="29">
    <w:abstractNumId w:val="27"/>
  </w:num>
  <w:num w:numId="30">
    <w:abstractNumId w:val="19"/>
  </w:num>
  <w:num w:numId="31">
    <w:abstractNumId w:val="13"/>
  </w:num>
  <w:num w:numId="32">
    <w:abstractNumId w:val="0"/>
  </w:num>
  <w:num w:numId="33">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B9"/>
    <w:rsid w:val="00000CA6"/>
    <w:rsid w:val="0000226A"/>
    <w:rsid w:val="000045FF"/>
    <w:rsid w:val="000104BD"/>
    <w:rsid w:val="0002016D"/>
    <w:rsid w:val="00021858"/>
    <w:rsid w:val="0003412E"/>
    <w:rsid w:val="00036D2F"/>
    <w:rsid w:val="00053E77"/>
    <w:rsid w:val="000612EC"/>
    <w:rsid w:val="000635EB"/>
    <w:rsid w:val="0006425A"/>
    <w:rsid w:val="00070DFF"/>
    <w:rsid w:val="0007375A"/>
    <w:rsid w:val="00073EAA"/>
    <w:rsid w:val="00075184"/>
    <w:rsid w:val="00080BBF"/>
    <w:rsid w:val="000810C6"/>
    <w:rsid w:val="00081D29"/>
    <w:rsid w:val="00094C5E"/>
    <w:rsid w:val="00096204"/>
    <w:rsid w:val="000B4758"/>
    <w:rsid w:val="000C2874"/>
    <w:rsid w:val="000D4E21"/>
    <w:rsid w:val="000E4B50"/>
    <w:rsid w:val="00116C7D"/>
    <w:rsid w:val="001174CB"/>
    <w:rsid w:val="00136964"/>
    <w:rsid w:val="00155B6F"/>
    <w:rsid w:val="0016047D"/>
    <w:rsid w:val="00162648"/>
    <w:rsid w:val="0017274B"/>
    <w:rsid w:val="00173203"/>
    <w:rsid w:val="00180AAE"/>
    <w:rsid w:val="00183354"/>
    <w:rsid w:val="00191F0F"/>
    <w:rsid w:val="001971DE"/>
    <w:rsid w:val="001A79DB"/>
    <w:rsid w:val="001D13D1"/>
    <w:rsid w:val="001D5365"/>
    <w:rsid w:val="001D5FBE"/>
    <w:rsid w:val="001D7551"/>
    <w:rsid w:val="001E7DCD"/>
    <w:rsid w:val="001F178A"/>
    <w:rsid w:val="002203C1"/>
    <w:rsid w:val="00225B49"/>
    <w:rsid w:val="00235F2C"/>
    <w:rsid w:val="00253C04"/>
    <w:rsid w:val="0025530C"/>
    <w:rsid w:val="0026231A"/>
    <w:rsid w:val="00285E8A"/>
    <w:rsid w:val="002873FE"/>
    <w:rsid w:val="002948BB"/>
    <w:rsid w:val="002A4107"/>
    <w:rsid w:val="002B06BA"/>
    <w:rsid w:val="002B09B6"/>
    <w:rsid w:val="002B33A6"/>
    <w:rsid w:val="002B6F4C"/>
    <w:rsid w:val="002C6340"/>
    <w:rsid w:val="002D1FB0"/>
    <w:rsid w:val="002D296E"/>
    <w:rsid w:val="002E2305"/>
    <w:rsid w:val="002E546D"/>
    <w:rsid w:val="002F13E5"/>
    <w:rsid w:val="002F2582"/>
    <w:rsid w:val="003036BB"/>
    <w:rsid w:val="00303F12"/>
    <w:rsid w:val="00317BB4"/>
    <w:rsid w:val="003215D6"/>
    <w:rsid w:val="0035528E"/>
    <w:rsid w:val="00362027"/>
    <w:rsid w:val="00371F1D"/>
    <w:rsid w:val="00380F5C"/>
    <w:rsid w:val="0038312D"/>
    <w:rsid w:val="003840FC"/>
    <w:rsid w:val="003850A9"/>
    <w:rsid w:val="00385F3C"/>
    <w:rsid w:val="003A110E"/>
    <w:rsid w:val="003A300E"/>
    <w:rsid w:val="003B15BB"/>
    <w:rsid w:val="003C197E"/>
    <w:rsid w:val="003D3ED0"/>
    <w:rsid w:val="003F4D8E"/>
    <w:rsid w:val="003F63D8"/>
    <w:rsid w:val="003F7C83"/>
    <w:rsid w:val="0040490D"/>
    <w:rsid w:val="00416FAC"/>
    <w:rsid w:val="00423FFF"/>
    <w:rsid w:val="0043052A"/>
    <w:rsid w:val="00442822"/>
    <w:rsid w:val="004660A5"/>
    <w:rsid w:val="0046774E"/>
    <w:rsid w:val="00467AAE"/>
    <w:rsid w:val="00470354"/>
    <w:rsid w:val="00474E43"/>
    <w:rsid w:val="00477B6E"/>
    <w:rsid w:val="00485EF9"/>
    <w:rsid w:val="00487B0F"/>
    <w:rsid w:val="0049192F"/>
    <w:rsid w:val="00494E63"/>
    <w:rsid w:val="00497B41"/>
    <w:rsid w:val="004A5466"/>
    <w:rsid w:val="004B0BF6"/>
    <w:rsid w:val="004C36D4"/>
    <w:rsid w:val="004C6025"/>
    <w:rsid w:val="004E5F4F"/>
    <w:rsid w:val="004F5CE5"/>
    <w:rsid w:val="004F6D4A"/>
    <w:rsid w:val="0050540A"/>
    <w:rsid w:val="0051278E"/>
    <w:rsid w:val="00521CAE"/>
    <w:rsid w:val="00533350"/>
    <w:rsid w:val="00536B5C"/>
    <w:rsid w:val="00537842"/>
    <w:rsid w:val="00550A82"/>
    <w:rsid w:val="005534BF"/>
    <w:rsid w:val="00556EC3"/>
    <w:rsid w:val="0055753A"/>
    <w:rsid w:val="00566ADA"/>
    <w:rsid w:val="00575A74"/>
    <w:rsid w:val="00586BDF"/>
    <w:rsid w:val="005A27C8"/>
    <w:rsid w:val="005A3ADC"/>
    <w:rsid w:val="005C3965"/>
    <w:rsid w:val="005C476B"/>
    <w:rsid w:val="005C7FA1"/>
    <w:rsid w:val="005D1E2D"/>
    <w:rsid w:val="005D24B0"/>
    <w:rsid w:val="005D5361"/>
    <w:rsid w:val="005D741A"/>
    <w:rsid w:val="005E11A0"/>
    <w:rsid w:val="005E2EA7"/>
    <w:rsid w:val="005E7FA5"/>
    <w:rsid w:val="005F3E26"/>
    <w:rsid w:val="005F4F14"/>
    <w:rsid w:val="0060565E"/>
    <w:rsid w:val="006079E3"/>
    <w:rsid w:val="00634BD4"/>
    <w:rsid w:val="00635E87"/>
    <w:rsid w:val="0065361F"/>
    <w:rsid w:val="0065777F"/>
    <w:rsid w:val="00660D94"/>
    <w:rsid w:val="006649D8"/>
    <w:rsid w:val="006863AC"/>
    <w:rsid w:val="0068782A"/>
    <w:rsid w:val="00687D1C"/>
    <w:rsid w:val="0069077B"/>
    <w:rsid w:val="00692006"/>
    <w:rsid w:val="006A6095"/>
    <w:rsid w:val="006C5AE1"/>
    <w:rsid w:val="006D1CB0"/>
    <w:rsid w:val="006D37D2"/>
    <w:rsid w:val="006D6855"/>
    <w:rsid w:val="006D711C"/>
    <w:rsid w:val="006D78CE"/>
    <w:rsid w:val="006F3F64"/>
    <w:rsid w:val="00701BF6"/>
    <w:rsid w:val="00706250"/>
    <w:rsid w:val="00706D78"/>
    <w:rsid w:val="00714603"/>
    <w:rsid w:val="00714FB5"/>
    <w:rsid w:val="00724D4A"/>
    <w:rsid w:val="00746581"/>
    <w:rsid w:val="00757803"/>
    <w:rsid w:val="00770D39"/>
    <w:rsid w:val="00772A0F"/>
    <w:rsid w:val="00787B3B"/>
    <w:rsid w:val="0079246E"/>
    <w:rsid w:val="007A0687"/>
    <w:rsid w:val="007A2C19"/>
    <w:rsid w:val="007B42B3"/>
    <w:rsid w:val="007C147C"/>
    <w:rsid w:val="007C3A72"/>
    <w:rsid w:val="007C4D6A"/>
    <w:rsid w:val="007C643B"/>
    <w:rsid w:val="007D375B"/>
    <w:rsid w:val="007F32E5"/>
    <w:rsid w:val="007F7F6B"/>
    <w:rsid w:val="00802078"/>
    <w:rsid w:val="00802D7A"/>
    <w:rsid w:val="008055FD"/>
    <w:rsid w:val="008100A2"/>
    <w:rsid w:val="00810E94"/>
    <w:rsid w:val="00815E32"/>
    <w:rsid w:val="00824E84"/>
    <w:rsid w:val="008369EC"/>
    <w:rsid w:val="008516F3"/>
    <w:rsid w:val="00866615"/>
    <w:rsid w:val="00866E20"/>
    <w:rsid w:val="0087244C"/>
    <w:rsid w:val="00881025"/>
    <w:rsid w:val="008838C2"/>
    <w:rsid w:val="008A0B18"/>
    <w:rsid w:val="008A2C35"/>
    <w:rsid w:val="008A5307"/>
    <w:rsid w:val="008B2301"/>
    <w:rsid w:val="008B53AA"/>
    <w:rsid w:val="008D1B7A"/>
    <w:rsid w:val="008D2A14"/>
    <w:rsid w:val="008E1456"/>
    <w:rsid w:val="00901BAB"/>
    <w:rsid w:val="009066B9"/>
    <w:rsid w:val="00910E58"/>
    <w:rsid w:val="009144DB"/>
    <w:rsid w:val="00915E34"/>
    <w:rsid w:val="0092266A"/>
    <w:rsid w:val="00930F8C"/>
    <w:rsid w:val="00931998"/>
    <w:rsid w:val="00932058"/>
    <w:rsid w:val="009351A3"/>
    <w:rsid w:val="00935652"/>
    <w:rsid w:val="0094341B"/>
    <w:rsid w:val="009508F0"/>
    <w:rsid w:val="00953DB3"/>
    <w:rsid w:val="00970ADA"/>
    <w:rsid w:val="00982388"/>
    <w:rsid w:val="009879D6"/>
    <w:rsid w:val="00987D0E"/>
    <w:rsid w:val="00991474"/>
    <w:rsid w:val="009924FD"/>
    <w:rsid w:val="009938CA"/>
    <w:rsid w:val="009A0327"/>
    <w:rsid w:val="009A1236"/>
    <w:rsid w:val="009A1A1B"/>
    <w:rsid w:val="009B3FD5"/>
    <w:rsid w:val="009B4495"/>
    <w:rsid w:val="009B54EB"/>
    <w:rsid w:val="009C7549"/>
    <w:rsid w:val="009D21C8"/>
    <w:rsid w:val="009D28C4"/>
    <w:rsid w:val="009D3AD3"/>
    <w:rsid w:val="009E23E4"/>
    <w:rsid w:val="009F5AB8"/>
    <w:rsid w:val="009F6E6E"/>
    <w:rsid w:val="009F7CBB"/>
    <w:rsid w:val="00A012FD"/>
    <w:rsid w:val="00A02368"/>
    <w:rsid w:val="00A02FB6"/>
    <w:rsid w:val="00A06A1F"/>
    <w:rsid w:val="00A07DF2"/>
    <w:rsid w:val="00A14059"/>
    <w:rsid w:val="00A16037"/>
    <w:rsid w:val="00A22263"/>
    <w:rsid w:val="00A239E0"/>
    <w:rsid w:val="00A27661"/>
    <w:rsid w:val="00A37318"/>
    <w:rsid w:val="00A37FEE"/>
    <w:rsid w:val="00A4026C"/>
    <w:rsid w:val="00A409B5"/>
    <w:rsid w:val="00A6189C"/>
    <w:rsid w:val="00A63A65"/>
    <w:rsid w:val="00A63CEE"/>
    <w:rsid w:val="00A67E4C"/>
    <w:rsid w:val="00A80F9A"/>
    <w:rsid w:val="00A83340"/>
    <w:rsid w:val="00A86D01"/>
    <w:rsid w:val="00A90191"/>
    <w:rsid w:val="00A9720A"/>
    <w:rsid w:val="00A9728E"/>
    <w:rsid w:val="00AB5CBF"/>
    <w:rsid w:val="00AB6592"/>
    <w:rsid w:val="00AC2C28"/>
    <w:rsid w:val="00AC4582"/>
    <w:rsid w:val="00AD162C"/>
    <w:rsid w:val="00AE22CB"/>
    <w:rsid w:val="00B01F6E"/>
    <w:rsid w:val="00B1452D"/>
    <w:rsid w:val="00B16FC3"/>
    <w:rsid w:val="00B26DD2"/>
    <w:rsid w:val="00B3110B"/>
    <w:rsid w:val="00B40C1D"/>
    <w:rsid w:val="00B45A26"/>
    <w:rsid w:val="00B57B30"/>
    <w:rsid w:val="00B64FAE"/>
    <w:rsid w:val="00B6772A"/>
    <w:rsid w:val="00B82BC2"/>
    <w:rsid w:val="00B83921"/>
    <w:rsid w:val="00B9074B"/>
    <w:rsid w:val="00B91FA4"/>
    <w:rsid w:val="00BA529A"/>
    <w:rsid w:val="00BB014E"/>
    <w:rsid w:val="00BB29AB"/>
    <w:rsid w:val="00BB4FE1"/>
    <w:rsid w:val="00BB6CDD"/>
    <w:rsid w:val="00BC04CD"/>
    <w:rsid w:val="00BC7DC5"/>
    <w:rsid w:val="00BE1E6F"/>
    <w:rsid w:val="00BE5F3B"/>
    <w:rsid w:val="00BE72B1"/>
    <w:rsid w:val="00C050AC"/>
    <w:rsid w:val="00C0746B"/>
    <w:rsid w:val="00C20B6D"/>
    <w:rsid w:val="00C25CEE"/>
    <w:rsid w:val="00C276B5"/>
    <w:rsid w:val="00C36108"/>
    <w:rsid w:val="00C3770D"/>
    <w:rsid w:val="00C548F8"/>
    <w:rsid w:val="00C77550"/>
    <w:rsid w:val="00C87885"/>
    <w:rsid w:val="00CA177A"/>
    <w:rsid w:val="00CA554D"/>
    <w:rsid w:val="00CB506E"/>
    <w:rsid w:val="00CC2B98"/>
    <w:rsid w:val="00CC2BBC"/>
    <w:rsid w:val="00CC4751"/>
    <w:rsid w:val="00CD4BDE"/>
    <w:rsid w:val="00CD623B"/>
    <w:rsid w:val="00CD7743"/>
    <w:rsid w:val="00CE1452"/>
    <w:rsid w:val="00CE3183"/>
    <w:rsid w:val="00CE4578"/>
    <w:rsid w:val="00CF501F"/>
    <w:rsid w:val="00CF71D3"/>
    <w:rsid w:val="00D01E8F"/>
    <w:rsid w:val="00D106D5"/>
    <w:rsid w:val="00D12040"/>
    <w:rsid w:val="00D142A0"/>
    <w:rsid w:val="00D14DB7"/>
    <w:rsid w:val="00D156A8"/>
    <w:rsid w:val="00D1652E"/>
    <w:rsid w:val="00D16859"/>
    <w:rsid w:val="00D21749"/>
    <w:rsid w:val="00D251A6"/>
    <w:rsid w:val="00D2520B"/>
    <w:rsid w:val="00D2626A"/>
    <w:rsid w:val="00D33264"/>
    <w:rsid w:val="00D33C6B"/>
    <w:rsid w:val="00D46094"/>
    <w:rsid w:val="00D477B8"/>
    <w:rsid w:val="00D51F32"/>
    <w:rsid w:val="00D51FB5"/>
    <w:rsid w:val="00D57B42"/>
    <w:rsid w:val="00D647EA"/>
    <w:rsid w:val="00D8339F"/>
    <w:rsid w:val="00D86F4F"/>
    <w:rsid w:val="00D93E01"/>
    <w:rsid w:val="00D94F97"/>
    <w:rsid w:val="00DA0774"/>
    <w:rsid w:val="00DA1414"/>
    <w:rsid w:val="00DC4996"/>
    <w:rsid w:val="00DC7C87"/>
    <w:rsid w:val="00DD12E9"/>
    <w:rsid w:val="00DD17F4"/>
    <w:rsid w:val="00DD1BC8"/>
    <w:rsid w:val="00DD5F5A"/>
    <w:rsid w:val="00DE21A9"/>
    <w:rsid w:val="00DE3827"/>
    <w:rsid w:val="00DF4156"/>
    <w:rsid w:val="00DF726E"/>
    <w:rsid w:val="00E06373"/>
    <w:rsid w:val="00E123FA"/>
    <w:rsid w:val="00E21073"/>
    <w:rsid w:val="00E36691"/>
    <w:rsid w:val="00E40126"/>
    <w:rsid w:val="00E50EBD"/>
    <w:rsid w:val="00E51142"/>
    <w:rsid w:val="00E512D9"/>
    <w:rsid w:val="00E525F1"/>
    <w:rsid w:val="00E7077A"/>
    <w:rsid w:val="00E95B5E"/>
    <w:rsid w:val="00EA36A3"/>
    <w:rsid w:val="00EA588F"/>
    <w:rsid w:val="00EA7BE6"/>
    <w:rsid w:val="00EB08C8"/>
    <w:rsid w:val="00EB61C9"/>
    <w:rsid w:val="00EC070E"/>
    <w:rsid w:val="00EC323D"/>
    <w:rsid w:val="00EC587D"/>
    <w:rsid w:val="00ED6581"/>
    <w:rsid w:val="00EE01CD"/>
    <w:rsid w:val="00EE1A8E"/>
    <w:rsid w:val="00EE299F"/>
    <w:rsid w:val="00EE7389"/>
    <w:rsid w:val="00EF1B79"/>
    <w:rsid w:val="00EF30A2"/>
    <w:rsid w:val="00EF3852"/>
    <w:rsid w:val="00EF5134"/>
    <w:rsid w:val="00EF73D7"/>
    <w:rsid w:val="00EF7869"/>
    <w:rsid w:val="00F053E0"/>
    <w:rsid w:val="00F07D4D"/>
    <w:rsid w:val="00F17205"/>
    <w:rsid w:val="00F24753"/>
    <w:rsid w:val="00F30D74"/>
    <w:rsid w:val="00F3154B"/>
    <w:rsid w:val="00F33827"/>
    <w:rsid w:val="00F34898"/>
    <w:rsid w:val="00F35CA4"/>
    <w:rsid w:val="00F407CC"/>
    <w:rsid w:val="00F40E08"/>
    <w:rsid w:val="00F514EC"/>
    <w:rsid w:val="00F6538A"/>
    <w:rsid w:val="00F74D0A"/>
    <w:rsid w:val="00F758C3"/>
    <w:rsid w:val="00F759A8"/>
    <w:rsid w:val="00F93ADB"/>
    <w:rsid w:val="00F97EDF"/>
    <w:rsid w:val="00FA0516"/>
    <w:rsid w:val="00FA1DF4"/>
    <w:rsid w:val="00FA20E0"/>
    <w:rsid w:val="00FB5E56"/>
    <w:rsid w:val="00FC23F0"/>
    <w:rsid w:val="00FC5016"/>
    <w:rsid w:val="00FC6DFB"/>
    <w:rsid w:val="00FD3DE2"/>
    <w:rsid w:val="00FE5003"/>
    <w:rsid w:val="00FE73AD"/>
    <w:rsid w:val="00FF149D"/>
    <w:rsid w:val="00FF6EA7"/>
    <w:rsid w:val="023D3FC1"/>
    <w:rsid w:val="04907CC5"/>
    <w:rsid w:val="0736B124"/>
    <w:rsid w:val="080C361F"/>
    <w:rsid w:val="083360CD"/>
    <w:rsid w:val="0960188B"/>
    <w:rsid w:val="09909B59"/>
    <w:rsid w:val="09A045AA"/>
    <w:rsid w:val="09CA34E3"/>
    <w:rsid w:val="0A2E8ECC"/>
    <w:rsid w:val="0A4D5798"/>
    <w:rsid w:val="0E5CC80C"/>
    <w:rsid w:val="0E983DDE"/>
    <w:rsid w:val="0FCF95FF"/>
    <w:rsid w:val="10D019DF"/>
    <w:rsid w:val="130736C1"/>
    <w:rsid w:val="17A979CD"/>
    <w:rsid w:val="189A404C"/>
    <w:rsid w:val="1905A532"/>
    <w:rsid w:val="1AB8815C"/>
    <w:rsid w:val="1C60C45D"/>
    <w:rsid w:val="1DF2E91B"/>
    <w:rsid w:val="1F1A870B"/>
    <w:rsid w:val="1F8C5936"/>
    <w:rsid w:val="1FC76532"/>
    <w:rsid w:val="211F17C0"/>
    <w:rsid w:val="214A052A"/>
    <w:rsid w:val="24283BFF"/>
    <w:rsid w:val="2492E07E"/>
    <w:rsid w:val="24D836F3"/>
    <w:rsid w:val="257FCEBB"/>
    <w:rsid w:val="2897AB27"/>
    <w:rsid w:val="28CCC104"/>
    <w:rsid w:val="2A7663CE"/>
    <w:rsid w:val="2CAAC707"/>
    <w:rsid w:val="2CB45CBA"/>
    <w:rsid w:val="2E502D1B"/>
    <w:rsid w:val="308994AF"/>
    <w:rsid w:val="30EF5319"/>
    <w:rsid w:val="310EAC8D"/>
    <w:rsid w:val="31FAAF9A"/>
    <w:rsid w:val="323A8A5D"/>
    <w:rsid w:val="32959657"/>
    <w:rsid w:val="32D4F096"/>
    <w:rsid w:val="33EAE1A3"/>
    <w:rsid w:val="35142AD9"/>
    <w:rsid w:val="3598932D"/>
    <w:rsid w:val="36B7C018"/>
    <w:rsid w:val="36C0BCF0"/>
    <w:rsid w:val="39A5B47C"/>
    <w:rsid w:val="39AC251C"/>
    <w:rsid w:val="3F58B918"/>
    <w:rsid w:val="3F6FD799"/>
    <w:rsid w:val="3FAE6D6E"/>
    <w:rsid w:val="42D01470"/>
    <w:rsid w:val="430B5C34"/>
    <w:rsid w:val="434054CE"/>
    <w:rsid w:val="4591EE9A"/>
    <w:rsid w:val="47B7897F"/>
    <w:rsid w:val="4A815810"/>
    <w:rsid w:val="4B11DB8D"/>
    <w:rsid w:val="4C766401"/>
    <w:rsid w:val="4CFB3281"/>
    <w:rsid w:val="4EBF2719"/>
    <w:rsid w:val="50C2D516"/>
    <w:rsid w:val="52CDCAD9"/>
    <w:rsid w:val="553C484A"/>
    <w:rsid w:val="58F37B50"/>
    <w:rsid w:val="59F6815B"/>
    <w:rsid w:val="5A07783F"/>
    <w:rsid w:val="5B3ED737"/>
    <w:rsid w:val="5B401BBE"/>
    <w:rsid w:val="5C6031EF"/>
    <w:rsid w:val="5CDF872C"/>
    <w:rsid w:val="635DD2AA"/>
    <w:rsid w:val="63D663E5"/>
    <w:rsid w:val="641C4CE6"/>
    <w:rsid w:val="65AC477F"/>
    <w:rsid w:val="67740B0F"/>
    <w:rsid w:val="67A5049D"/>
    <w:rsid w:val="67FFCA8E"/>
    <w:rsid w:val="6877B1AD"/>
    <w:rsid w:val="68B73809"/>
    <w:rsid w:val="68E13EC1"/>
    <w:rsid w:val="6A2990ED"/>
    <w:rsid w:val="6B49CCE4"/>
    <w:rsid w:val="6C18DF83"/>
    <w:rsid w:val="6D656B7F"/>
    <w:rsid w:val="6F08F695"/>
    <w:rsid w:val="71609CEC"/>
    <w:rsid w:val="72933B86"/>
    <w:rsid w:val="73ADC383"/>
    <w:rsid w:val="7627E17B"/>
    <w:rsid w:val="7896B07E"/>
    <w:rsid w:val="7B8409AF"/>
    <w:rsid w:val="7B86F5DF"/>
    <w:rsid w:val="7C4628CF"/>
    <w:rsid w:val="7C71ED67"/>
    <w:rsid w:val="7DCF0F87"/>
    <w:rsid w:val="7F864D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6DD5"/>
  <w15:docId w15:val="{0DDAB4BF-1144-4682-B4BE-44C8E46B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6B9"/>
    <w:pPr>
      <w:spacing w:after="0" w:line="240" w:lineRule="auto"/>
    </w:pPr>
  </w:style>
  <w:style w:type="paragraph" w:styleId="Heading1">
    <w:name w:val="heading 1"/>
    <w:basedOn w:val="Normal"/>
    <w:next w:val="Normal"/>
    <w:link w:val="Heading1Char"/>
    <w:uiPriority w:val="9"/>
    <w:qFormat/>
    <w:rsid w:val="009066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66B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C475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6B9"/>
    <w:pPr>
      <w:ind w:left="720"/>
    </w:pPr>
  </w:style>
  <w:style w:type="character" w:customStyle="1" w:styleId="Heading1Char">
    <w:name w:val="Heading 1 Char"/>
    <w:basedOn w:val="DefaultParagraphFont"/>
    <w:link w:val="Heading1"/>
    <w:uiPriority w:val="9"/>
    <w:rsid w:val="009066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066B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C4751"/>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CC4751"/>
    <w:pPr>
      <w:spacing w:line="259" w:lineRule="auto"/>
      <w:outlineLvl w:val="9"/>
    </w:pPr>
  </w:style>
  <w:style w:type="paragraph" w:styleId="TOC1">
    <w:name w:val="toc 1"/>
    <w:basedOn w:val="Normal"/>
    <w:next w:val="Normal"/>
    <w:autoRedefine/>
    <w:uiPriority w:val="39"/>
    <w:unhideWhenUsed/>
    <w:rsid w:val="00CC4751"/>
    <w:pPr>
      <w:spacing w:after="100"/>
    </w:pPr>
  </w:style>
  <w:style w:type="paragraph" w:styleId="TOC2">
    <w:name w:val="toc 2"/>
    <w:basedOn w:val="Normal"/>
    <w:next w:val="Normal"/>
    <w:autoRedefine/>
    <w:uiPriority w:val="39"/>
    <w:unhideWhenUsed/>
    <w:rsid w:val="00CC4751"/>
    <w:pPr>
      <w:spacing w:after="100"/>
      <w:ind w:left="220"/>
    </w:pPr>
  </w:style>
  <w:style w:type="paragraph" w:styleId="TOC3">
    <w:name w:val="toc 3"/>
    <w:basedOn w:val="Normal"/>
    <w:next w:val="Normal"/>
    <w:autoRedefine/>
    <w:uiPriority w:val="39"/>
    <w:unhideWhenUsed/>
    <w:rsid w:val="00CC4751"/>
    <w:pPr>
      <w:spacing w:after="100"/>
      <w:ind w:left="440"/>
    </w:pPr>
  </w:style>
  <w:style w:type="character" w:styleId="Hyperlink">
    <w:name w:val="Hyperlink"/>
    <w:basedOn w:val="DefaultParagraphFont"/>
    <w:uiPriority w:val="99"/>
    <w:unhideWhenUsed/>
    <w:rsid w:val="00CC4751"/>
    <w:rPr>
      <w:color w:val="0563C1" w:themeColor="hyperlink"/>
      <w:u w:val="single"/>
    </w:rPr>
  </w:style>
  <w:style w:type="paragraph" w:styleId="FootnoteText">
    <w:name w:val="footnote text"/>
    <w:basedOn w:val="Normal"/>
    <w:link w:val="FootnoteTextChar"/>
    <w:uiPriority w:val="99"/>
    <w:semiHidden/>
    <w:unhideWhenUsed/>
    <w:rsid w:val="008E1456"/>
    <w:rPr>
      <w:sz w:val="20"/>
      <w:szCs w:val="20"/>
    </w:rPr>
  </w:style>
  <w:style w:type="character" w:customStyle="1" w:styleId="FootnoteTextChar">
    <w:name w:val="Footnote Text Char"/>
    <w:basedOn w:val="DefaultParagraphFont"/>
    <w:link w:val="FootnoteText"/>
    <w:uiPriority w:val="99"/>
    <w:semiHidden/>
    <w:rsid w:val="008E1456"/>
    <w:rPr>
      <w:sz w:val="20"/>
      <w:szCs w:val="20"/>
    </w:rPr>
  </w:style>
  <w:style w:type="character" w:styleId="FootnoteReference">
    <w:name w:val="footnote reference"/>
    <w:basedOn w:val="DefaultParagraphFont"/>
    <w:uiPriority w:val="99"/>
    <w:semiHidden/>
    <w:unhideWhenUsed/>
    <w:rsid w:val="008E1456"/>
    <w:rPr>
      <w:vertAlign w:val="superscript"/>
    </w:rPr>
  </w:style>
  <w:style w:type="paragraph" w:styleId="PlainText">
    <w:name w:val="Plain Text"/>
    <w:basedOn w:val="Normal"/>
    <w:link w:val="PlainTextChar"/>
    <w:uiPriority w:val="99"/>
    <w:semiHidden/>
    <w:unhideWhenUsed/>
    <w:rsid w:val="00F97EDF"/>
    <w:rPr>
      <w:rFonts w:ascii="Calibri" w:hAnsi="Calibri" w:cs="Calibri"/>
    </w:rPr>
  </w:style>
  <w:style w:type="character" w:customStyle="1" w:styleId="PlainTextChar">
    <w:name w:val="Plain Text Char"/>
    <w:basedOn w:val="DefaultParagraphFont"/>
    <w:link w:val="PlainText"/>
    <w:uiPriority w:val="99"/>
    <w:semiHidden/>
    <w:rsid w:val="00F97ED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050">
      <w:bodyDiv w:val="1"/>
      <w:marLeft w:val="0"/>
      <w:marRight w:val="0"/>
      <w:marTop w:val="0"/>
      <w:marBottom w:val="0"/>
      <w:divBdr>
        <w:top w:val="none" w:sz="0" w:space="0" w:color="auto"/>
        <w:left w:val="none" w:sz="0" w:space="0" w:color="auto"/>
        <w:bottom w:val="none" w:sz="0" w:space="0" w:color="auto"/>
        <w:right w:val="none" w:sz="0" w:space="0" w:color="auto"/>
      </w:divBdr>
    </w:div>
    <w:div w:id="30082199">
      <w:bodyDiv w:val="1"/>
      <w:marLeft w:val="0"/>
      <w:marRight w:val="0"/>
      <w:marTop w:val="0"/>
      <w:marBottom w:val="0"/>
      <w:divBdr>
        <w:top w:val="none" w:sz="0" w:space="0" w:color="auto"/>
        <w:left w:val="none" w:sz="0" w:space="0" w:color="auto"/>
        <w:bottom w:val="none" w:sz="0" w:space="0" w:color="auto"/>
        <w:right w:val="none" w:sz="0" w:space="0" w:color="auto"/>
      </w:divBdr>
    </w:div>
    <w:div w:id="399408609">
      <w:bodyDiv w:val="1"/>
      <w:marLeft w:val="0"/>
      <w:marRight w:val="0"/>
      <w:marTop w:val="0"/>
      <w:marBottom w:val="0"/>
      <w:divBdr>
        <w:top w:val="none" w:sz="0" w:space="0" w:color="auto"/>
        <w:left w:val="none" w:sz="0" w:space="0" w:color="auto"/>
        <w:bottom w:val="none" w:sz="0" w:space="0" w:color="auto"/>
        <w:right w:val="none" w:sz="0" w:space="0" w:color="auto"/>
      </w:divBdr>
    </w:div>
    <w:div w:id="499001108">
      <w:bodyDiv w:val="1"/>
      <w:marLeft w:val="0"/>
      <w:marRight w:val="0"/>
      <w:marTop w:val="0"/>
      <w:marBottom w:val="0"/>
      <w:divBdr>
        <w:top w:val="none" w:sz="0" w:space="0" w:color="auto"/>
        <w:left w:val="none" w:sz="0" w:space="0" w:color="auto"/>
        <w:bottom w:val="none" w:sz="0" w:space="0" w:color="auto"/>
        <w:right w:val="none" w:sz="0" w:space="0" w:color="auto"/>
      </w:divBdr>
    </w:div>
    <w:div w:id="553854403">
      <w:bodyDiv w:val="1"/>
      <w:marLeft w:val="0"/>
      <w:marRight w:val="0"/>
      <w:marTop w:val="0"/>
      <w:marBottom w:val="0"/>
      <w:divBdr>
        <w:top w:val="none" w:sz="0" w:space="0" w:color="auto"/>
        <w:left w:val="none" w:sz="0" w:space="0" w:color="auto"/>
        <w:bottom w:val="none" w:sz="0" w:space="0" w:color="auto"/>
        <w:right w:val="none" w:sz="0" w:space="0" w:color="auto"/>
      </w:divBdr>
    </w:div>
    <w:div w:id="664821373">
      <w:bodyDiv w:val="1"/>
      <w:marLeft w:val="0"/>
      <w:marRight w:val="0"/>
      <w:marTop w:val="0"/>
      <w:marBottom w:val="0"/>
      <w:divBdr>
        <w:top w:val="none" w:sz="0" w:space="0" w:color="auto"/>
        <w:left w:val="none" w:sz="0" w:space="0" w:color="auto"/>
        <w:bottom w:val="none" w:sz="0" w:space="0" w:color="auto"/>
        <w:right w:val="none" w:sz="0" w:space="0" w:color="auto"/>
      </w:divBdr>
      <w:divsChild>
        <w:div w:id="667825388">
          <w:marLeft w:val="0"/>
          <w:marRight w:val="0"/>
          <w:marTop w:val="0"/>
          <w:marBottom w:val="0"/>
          <w:divBdr>
            <w:top w:val="none" w:sz="0" w:space="0" w:color="auto"/>
            <w:left w:val="none" w:sz="0" w:space="0" w:color="auto"/>
            <w:bottom w:val="none" w:sz="0" w:space="0" w:color="auto"/>
            <w:right w:val="none" w:sz="0" w:space="0" w:color="auto"/>
          </w:divBdr>
        </w:div>
        <w:div w:id="1066535557">
          <w:marLeft w:val="0"/>
          <w:marRight w:val="0"/>
          <w:marTop w:val="0"/>
          <w:marBottom w:val="0"/>
          <w:divBdr>
            <w:top w:val="none" w:sz="0" w:space="0" w:color="auto"/>
            <w:left w:val="none" w:sz="0" w:space="0" w:color="auto"/>
            <w:bottom w:val="none" w:sz="0" w:space="0" w:color="auto"/>
            <w:right w:val="none" w:sz="0" w:space="0" w:color="auto"/>
          </w:divBdr>
          <w:divsChild>
            <w:div w:id="15281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2905">
      <w:bodyDiv w:val="1"/>
      <w:marLeft w:val="0"/>
      <w:marRight w:val="0"/>
      <w:marTop w:val="0"/>
      <w:marBottom w:val="0"/>
      <w:divBdr>
        <w:top w:val="none" w:sz="0" w:space="0" w:color="auto"/>
        <w:left w:val="none" w:sz="0" w:space="0" w:color="auto"/>
        <w:bottom w:val="none" w:sz="0" w:space="0" w:color="auto"/>
        <w:right w:val="none" w:sz="0" w:space="0" w:color="auto"/>
      </w:divBdr>
    </w:div>
    <w:div w:id="783304225">
      <w:bodyDiv w:val="1"/>
      <w:marLeft w:val="0"/>
      <w:marRight w:val="0"/>
      <w:marTop w:val="0"/>
      <w:marBottom w:val="0"/>
      <w:divBdr>
        <w:top w:val="none" w:sz="0" w:space="0" w:color="auto"/>
        <w:left w:val="none" w:sz="0" w:space="0" w:color="auto"/>
        <w:bottom w:val="none" w:sz="0" w:space="0" w:color="auto"/>
        <w:right w:val="none" w:sz="0" w:space="0" w:color="auto"/>
      </w:divBdr>
    </w:div>
    <w:div w:id="894509540">
      <w:bodyDiv w:val="1"/>
      <w:marLeft w:val="0"/>
      <w:marRight w:val="0"/>
      <w:marTop w:val="0"/>
      <w:marBottom w:val="0"/>
      <w:divBdr>
        <w:top w:val="none" w:sz="0" w:space="0" w:color="auto"/>
        <w:left w:val="none" w:sz="0" w:space="0" w:color="auto"/>
        <w:bottom w:val="none" w:sz="0" w:space="0" w:color="auto"/>
        <w:right w:val="none" w:sz="0" w:space="0" w:color="auto"/>
      </w:divBdr>
    </w:div>
    <w:div w:id="950357070">
      <w:bodyDiv w:val="1"/>
      <w:marLeft w:val="0"/>
      <w:marRight w:val="0"/>
      <w:marTop w:val="0"/>
      <w:marBottom w:val="0"/>
      <w:divBdr>
        <w:top w:val="none" w:sz="0" w:space="0" w:color="auto"/>
        <w:left w:val="none" w:sz="0" w:space="0" w:color="auto"/>
        <w:bottom w:val="none" w:sz="0" w:space="0" w:color="auto"/>
        <w:right w:val="none" w:sz="0" w:space="0" w:color="auto"/>
      </w:divBdr>
    </w:div>
    <w:div w:id="1058669016">
      <w:bodyDiv w:val="1"/>
      <w:marLeft w:val="0"/>
      <w:marRight w:val="0"/>
      <w:marTop w:val="0"/>
      <w:marBottom w:val="0"/>
      <w:divBdr>
        <w:top w:val="none" w:sz="0" w:space="0" w:color="auto"/>
        <w:left w:val="none" w:sz="0" w:space="0" w:color="auto"/>
        <w:bottom w:val="none" w:sz="0" w:space="0" w:color="auto"/>
        <w:right w:val="none" w:sz="0" w:space="0" w:color="auto"/>
      </w:divBdr>
    </w:div>
    <w:div w:id="1073704391">
      <w:bodyDiv w:val="1"/>
      <w:marLeft w:val="0"/>
      <w:marRight w:val="0"/>
      <w:marTop w:val="0"/>
      <w:marBottom w:val="0"/>
      <w:divBdr>
        <w:top w:val="none" w:sz="0" w:space="0" w:color="auto"/>
        <w:left w:val="none" w:sz="0" w:space="0" w:color="auto"/>
        <w:bottom w:val="none" w:sz="0" w:space="0" w:color="auto"/>
        <w:right w:val="none" w:sz="0" w:space="0" w:color="auto"/>
      </w:divBdr>
    </w:div>
    <w:div w:id="1251045311">
      <w:bodyDiv w:val="1"/>
      <w:marLeft w:val="0"/>
      <w:marRight w:val="0"/>
      <w:marTop w:val="0"/>
      <w:marBottom w:val="0"/>
      <w:divBdr>
        <w:top w:val="none" w:sz="0" w:space="0" w:color="auto"/>
        <w:left w:val="none" w:sz="0" w:space="0" w:color="auto"/>
        <w:bottom w:val="none" w:sz="0" w:space="0" w:color="auto"/>
        <w:right w:val="none" w:sz="0" w:space="0" w:color="auto"/>
      </w:divBdr>
    </w:div>
    <w:div w:id="1314527538">
      <w:bodyDiv w:val="1"/>
      <w:marLeft w:val="0"/>
      <w:marRight w:val="0"/>
      <w:marTop w:val="0"/>
      <w:marBottom w:val="0"/>
      <w:divBdr>
        <w:top w:val="none" w:sz="0" w:space="0" w:color="auto"/>
        <w:left w:val="none" w:sz="0" w:space="0" w:color="auto"/>
        <w:bottom w:val="none" w:sz="0" w:space="0" w:color="auto"/>
        <w:right w:val="none" w:sz="0" w:space="0" w:color="auto"/>
      </w:divBdr>
    </w:div>
    <w:div w:id="1578588599">
      <w:bodyDiv w:val="1"/>
      <w:marLeft w:val="0"/>
      <w:marRight w:val="0"/>
      <w:marTop w:val="0"/>
      <w:marBottom w:val="0"/>
      <w:divBdr>
        <w:top w:val="none" w:sz="0" w:space="0" w:color="auto"/>
        <w:left w:val="none" w:sz="0" w:space="0" w:color="auto"/>
        <w:bottom w:val="none" w:sz="0" w:space="0" w:color="auto"/>
        <w:right w:val="none" w:sz="0" w:space="0" w:color="auto"/>
      </w:divBdr>
      <w:divsChild>
        <w:div w:id="1185706508">
          <w:marLeft w:val="0"/>
          <w:marRight w:val="0"/>
          <w:marTop w:val="0"/>
          <w:marBottom w:val="0"/>
          <w:divBdr>
            <w:top w:val="none" w:sz="0" w:space="0" w:color="auto"/>
            <w:left w:val="none" w:sz="0" w:space="0" w:color="auto"/>
            <w:bottom w:val="none" w:sz="0" w:space="0" w:color="auto"/>
            <w:right w:val="none" w:sz="0" w:space="0" w:color="auto"/>
          </w:divBdr>
        </w:div>
      </w:divsChild>
    </w:div>
    <w:div w:id="1684211026">
      <w:bodyDiv w:val="1"/>
      <w:marLeft w:val="0"/>
      <w:marRight w:val="0"/>
      <w:marTop w:val="0"/>
      <w:marBottom w:val="0"/>
      <w:divBdr>
        <w:top w:val="none" w:sz="0" w:space="0" w:color="auto"/>
        <w:left w:val="none" w:sz="0" w:space="0" w:color="auto"/>
        <w:bottom w:val="none" w:sz="0" w:space="0" w:color="auto"/>
        <w:right w:val="none" w:sz="0" w:space="0" w:color="auto"/>
      </w:divBdr>
    </w:div>
    <w:div w:id="1771855543">
      <w:bodyDiv w:val="1"/>
      <w:marLeft w:val="0"/>
      <w:marRight w:val="0"/>
      <w:marTop w:val="0"/>
      <w:marBottom w:val="0"/>
      <w:divBdr>
        <w:top w:val="none" w:sz="0" w:space="0" w:color="auto"/>
        <w:left w:val="none" w:sz="0" w:space="0" w:color="auto"/>
        <w:bottom w:val="none" w:sz="0" w:space="0" w:color="auto"/>
        <w:right w:val="none" w:sz="0" w:space="0" w:color="auto"/>
      </w:divBdr>
      <w:divsChild>
        <w:div w:id="1384210991">
          <w:marLeft w:val="0"/>
          <w:marRight w:val="0"/>
          <w:marTop w:val="0"/>
          <w:marBottom w:val="0"/>
          <w:divBdr>
            <w:top w:val="none" w:sz="0" w:space="0" w:color="auto"/>
            <w:left w:val="none" w:sz="0" w:space="0" w:color="auto"/>
            <w:bottom w:val="none" w:sz="0" w:space="0" w:color="auto"/>
            <w:right w:val="none" w:sz="0" w:space="0" w:color="auto"/>
          </w:divBdr>
          <w:divsChild>
            <w:div w:id="402873392">
              <w:marLeft w:val="0"/>
              <w:marRight w:val="0"/>
              <w:marTop w:val="0"/>
              <w:marBottom w:val="0"/>
              <w:divBdr>
                <w:top w:val="none" w:sz="0" w:space="0" w:color="auto"/>
                <w:left w:val="none" w:sz="0" w:space="0" w:color="auto"/>
                <w:bottom w:val="none" w:sz="0" w:space="0" w:color="auto"/>
                <w:right w:val="none" w:sz="0" w:space="0" w:color="auto"/>
              </w:divBdr>
            </w:div>
          </w:divsChild>
        </w:div>
        <w:div w:id="1025793124">
          <w:marLeft w:val="0"/>
          <w:marRight w:val="0"/>
          <w:marTop w:val="0"/>
          <w:marBottom w:val="0"/>
          <w:divBdr>
            <w:top w:val="none" w:sz="0" w:space="0" w:color="auto"/>
            <w:left w:val="none" w:sz="0" w:space="0" w:color="auto"/>
            <w:bottom w:val="none" w:sz="0" w:space="0" w:color="auto"/>
            <w:right w:val="none" w:sz="0" w:space="0" w:color="auto"/>
          </w:divBdr>
        </w:div>
        <w:div w:id="35467219">
          <w:marLeft w:val="0"/>
          <w:marRight w:val="0"/>
          <w:marTop w:val="0"/>
          <w:marBottom w:val="0"/>
          <w:divBdr>
            <w:top w:val="none" w:sz="0" w:space="0" w:color="auto"/>
            <w:left w:val="none" w:sz="0" w:space="0" w:color="auto"/>
            <w:bottom w:val="none" w:sz="0" w:space="0" w:color="auto"/>
            <w:right w:val="none" w:sz="0" w:space="0" w:color="auto"/>
          </w:divBdr>
        </w:div>
        <w:div w:id="955213237">
          <w:marLeft w:val="0"/>
          <w:marRight w:val="0"/>
          <w:marTop w:val="0"/>
          <w:marBottom w:val="0"/>
          <w:divBdr>
            <w:top w:val="none" w:sz="0" w:space="0" w:color="auto"/>
            <w:left w:val="none" w:sz="0" w:space="0" w:color="auto"/>
            <w:bottom w:val="none" w:sz="0" w:space="0" w:color="auto"/>
            <w:right w:val="none" w:sz="0" w:space="0" w:color="auto"/>
          </w:divBdr>
        </w:div>
      </w:divsChild>
    </w:div>
    <w:div w:id="1805998841">
      <w:bodyDiv w:val="1"/>
      <w:marLeft w:val="0"/>
      <w:marRight w:val="0"/>
      <w:marTop w:val="0"/>
      <w:marBottom w:val="0"/>
      <w:divBdr>
        <w:top w:val="none" w:sz="0" w:space="0" w:color="auto"/>
        <w:left w:val="none" w:sz="0" w:space="0" w:color="auto"/>
        <w:bottom w:val="none" w:sz="0" w:space="0" w:color="auto"/>
        <w:right w:val="none" w:sz="0" w:space="0" w:color="auto"/>
      </w:divBdr>
    </w:div>
    <w:div w:id="1912814771">
      <w:bodyDiv w:val="1"/>
      <w:marLeft w:val="0"/>
      <w:marRight w:val="0"/>
      <w:marTop w:val="0"/>
      <w:marBottom w:val="0"/>
      <w:divBdr>
        <w:top w:val="none" w:sz="0" w:space="0" w:color="auto"/>
        <w:left w:val="none" w:sz="0" w:space="0" w:color="auto"/>
        <w:bottom w:val="none" w:sz="0" w:space="0" w:color="auto"/>
        <w:right w:val="none" w:sz="0" w:space="0" w:color="auto"/>
      </w:divBdr>
      <w:divsChild>
        <w:div w:id="404573373">
          <w:marLeft w:val="0"/>
          <w:marRight w:val="0"/>
          <w:marTop w:val="0"/>
          <w:marBottom w:val="0"/>
          <w:divBdr>
            <w:top w:val="none" w:sz="0" w:space="0" w:color="auto"/>
            <w:left w:val="none" w:sz="0" w:space="0" w:color="auto"/>
            <w:bottom w:val="none" w:sz="0" w:space="0" w:color="auto"/>
            <w:right w:val="none" w:sz="0" w:space="0" w:color="auto"/>
          </w:divBdr>
        </w:div>
        <w:div w:id="1511944613">
          <w:marLeft w:val="0"/>
          <w:marRight w:val="0"/>
          <w:marTop w:val="0"/>
          <w:marBottom w:val="0"/>
          <w:divBdr>
            <w:top w:val="none" w:sz="0" w:space="0" w:color="auto"/>
            <w:left w:val="none" w:sz="0" w:space="0" w:color="auto"/>
            <w:bottom w:val="none" w:sz="0" w:space="0" w:color="auto"/>
            <w:right w:val="none" w:sz="0" w:space="0" w:color="auto"/>
          </w:divBdr>
          <w:divsChild>
            <w:div w:id="1750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5447">
      <w:bodyDiv w:val="1"/>
      <w:marLeft w:val="0"/>
      <w:marRight w:val="0"/>
      <w:marTop w:val="0"/>
      <w:marBottom w:val="0"/>
      <w:divBdr>
        <w:top w:val="none" w:sz="0" w:space="0" w:color="auto"/>
        <w:left w:val="none" w:sz="0" w:space="0" w:color="auto"/>
        <w:bottom w:val="none" w:sz="0" w:space="0" w:color="auto"/>
        <w:right w:val="none" w:sz="0" w:space="0" w:color="auto"/>
      </w:divBdr>
    </w:div>
    <w:div w:id="2113016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e972c5f8ab524794" Type="http://schemas.microsoft.com/office/2019/09/relationships/intelligence" Target="intelligenc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41319-F47C-4568-A0DD-E06020A9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Links>
    <vt:vector size="54" baseType="variant">
      <vt:variant>
        <vt:i4>1835065</vt:i4>
      </vt:variant>
      <vt:variant>
        <vt:i4>50</vt:i4>
      </vt:variant>
      <vt:variant>
        <vt:i4>0</vt:i4>
      </vt:variant>
      <vt:variant>
        <vt:i4>5</vt:i4>
      </vt:variant>
      <vt:variant>
        <vt:lpwstr/>
      </vt:variant>
      <vt:variant>
        <vt:lpwstr>_Toc88637404</vt:lpwstr>
      </vt:variant>
      <vt:variant>
        <vt:i4>1769529</vt:i4>
      </vt:variant>
      <vt:variant>
        <vt:i4>44</vt:i4>
      </vt:variant>
      <vt:variant>
        <vt:i4>0</vt:i4>
      </vt:variant>
      <vt:variant>
        <vt:i4>5</vt:i4>
      </vt:variant>
      <vt:variant>
        <vt:lpwstr/>
      </vt:variant>
      <vt:variant>
        <vt:lpwstr>_Toc88637403</vt:lpwstr>
      </vt:variant>
      <vt:variant>
        <vt:i4>1703993</vt:i4>
      </vt:variant>
      <vt:variant>
        <vt:i4>38</vt:i4>
      </vt:variant>
      <vt:variant>
        <vt:i4>0</vt:i4>
      </vt:variant>
      <vt:variant>
        <vt:i4>5</vt:i4>
      </vt:variant>
      <vt:variant>
        <vt:lpwstr/>
      </vt:variant>
      <vt:variant>
        <vt:lpwstr>_Toc88637402</vt:lpwstr>
      </vt:variant>
      <vt:variant>
        <vt:i4>1638457</vt:i4>
      </vt:variant>
      <vt:variant>
        <vt:i4>32</vt:i4>
      </vt:variant>
      <vt:variant>
        <vt:i4>0</vt:i4>
      </vt:variant>
      <vt:variant>
        <vt:i4>5</vt:i4>
      </vt:variant>
      <vt:variant>
        <vt:lpwstr/>
      </vt:variant>
      <vt:variant>
        <vt:lpwstr>_Toc88637401</vt:lpwstr>
      </vt:variant>
      <vt:variant>
        <vt:i4>1572921</vt:i4>
      </vt:variant>
      <vt:variant>
        <vt:i4>26</vt:i4>
      </vt:variant>
      <vt:variant>
        <vt:i4>0</vt:i4>
      </vt:variant>
      <vt:variant>
        <vt:i4>5</vt:i4>
      </vt:variant>
      <vt:variant>
        <vt:lpwstr/>
      </vt:variant>
      <vt:variant>
        <vt:lpwstr>_Toc88637400</vt:lpwstr>
      </vt:variant>
      <vt:variant>
        <vt:i4>1441840</vt:i4>
      </vt:variant>
      <vt:variant>
        <vt:i4>20</vt:i4>
      </vt:variant>
      <vt:variant>
        <vt:i4>0</vt:i4>
      </vt:variant>
      <vt:variant>
        <vt:i4>5</vt:i4>
      </vt:variant>
      <vt:variant>
        <vt:lpwstr/>
      </vt:variant>
      <vt:variant>
        <vt:lpwstr>_Toc88637399</vt:lpwstr>
      </vt:variant>
      <vt:variant>
        <vt:i4>1507376</vt:i4>
      </vt:variant>
      <vt:variant>
        <vt:i4>14</vt:i4>
      </vt:variant>
      <vt:variant>
        <vt:i4>0</vt:i4>
      </vt:variant>
      <vt:variant>
        <vt:i4>5</vt:i4>
      </vt:variant>
      <vt:variant>
        <vt:lpwstr/>
      </vt:variant>
      <vt:variant>
        <vt:lpwstr>_Toc88637398</vt:lpwstr>
      </vt:variant>
      <vt:variant>
        <vt:i4>1572912</vt:i4>
      </vt:variant>
      <vt:variant>
        <vt:i4>8</vt:i4>
      </vt:variant>
      <vt:variant>
        <vt:i4>0</vt:i4>
      </vt:variant>
      <vt:variant>
        <vt:i4>5</vt:i4>
      </vt:variant>
      <vt:variant>
        <vt:lpwstr/>
      </vt:variant>
      <vt:variant>
        <vt:lpwstr>_Toc88637397</vt:lpwstr>
      </vt:variant>
      <vt:variant>
        <vt:i4>1638448</vt:i4>
      </vt:variant>
      <vt:variant>
        <vt:i4>2</vt:i4>
      </vt:variant>
      <vt:variant>
        <vt:i4>0</vt:i4>
      </vt:variant>
      <vt:variant>
        <vt:i4>5</vt:i4>
      </vt:variant>
      <vt:variant>
        <vt:lpwstr/>
      </vt:variant>
      <vt:variant>
        <vt:lpwstr>_Toc88637396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Piller</dc:creator>
  <cp:keywords/>
  <dc:description/>
  <cp:lastModifiedBy>A Ruble</cp:lastModifiedBy>
  <cp:revision>2</cp:revision>
  <dcterms:created xsi:type="dcterms:W3CDTF">2022-03-08T15:00:00Z</dcterms:created>
  <dcterms:modified xsi:type="dcterms:W3CDTF">2022-03-08T15:00:00Z</dcterms:modified>
</cp:coreProperties>
</file>