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4F186391" w14:textId="094EAC3D" w:rsidR="00CC4751" w:rsidRDefault="00CC4751">
          <w:pPr>
            <w:pStyle w:val="TOCHeading"/>
          </w:pPr>
          <w:r>
            <w:t>Contents</w:t>
          </w:r>
        </w:p>
        <w:p w14:paraId="33E7E82B" w14:textId="0BCEA674" w:rsidR="00A72F5B" w:rsidRDefault="00CC4751">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63089904" w:history="1">
            <w:r w:rsidR="00A72F5B" w:rsidRPr="00C95B11">
              <w:rPr>
                <w:rStyle w:val="Hyperlink"/>
                <w:noProof/>
              </w:rPr>
              <w:t>Weekly Changes Jan 29, 2021</w:t>
            </w:r>
            <w:r w:rsidR="00A72F5B">
              <w:rPr>
                <w:noProof/>
                <w:webHidden/>
              </w:rPr>
              <w:tab/>
            </w:r>
            <w:r w:rsidR="00A72F5B">
              <w:rPr>
                <w:noProof/>
                <w:webHidden/>
              </w:rPr>
              <w:fldChar w:fldCharType="begin"/>
            </w:r>
            <w:r w:rsidR="00A72F5B">
              <w:rPr>
                <w:noProof/>
                <w:webHidden/>
              </w:rPr>
              <w:instrText xml:space="preserve"> PAGEREF _Toc63089904 \h </w:instrText>
            </w:r>
            <w:r w:rsidR="00A72F5B">
              <w:rPr>
                <w:noProof/>
                <w:webHidden/>
              </w:rPr>
            </w:r>
            <w:r w:rsidR="00A72F5B">
              <w:rPr>
                <w:noProof/>
                <w:webHidden/>
              </w:rPr>
              <w:fldChar w:fldCharType="separate"/>
            </w:r>
            <w:r w:rsidR="00A72F5B">
              <w:rPr>
                <w:noProof/>
                <w:webHidden/>
              </w:rPr>
              <w:t>1</w:t>
            </w:r>
            <w:r w:rsidR="00A72F5B">
              <w:rPr>
                <w:noProof/>
                <w:webHidden/>
              </w:rPr>
              <w:fldChar w:fldCharType="end"/>
            </w:r>
          </w:hyperlink>
        </w:p>
        <w:p w14:paraId="62C29961" w14:textId="292E1CC2" w:rsidR="00A72F5B" w:rsidRDefault="004A4D95">
          <w:pPr>
            <w:pStyle w:val="TOC2"/>
            <w:tabs>
              <w:tab w:val="right" w:leader="dot" w:pos="9350"/>
            </w:tabs>
            <w:rPr>
              <w:rFonts w:eastAsiaTheme="minorEastAsia"/>
              <w:noProof/>
            </w:rPr>
          </w:pPr>
          <w:hyperlink w:anchor="_Toc63089905" w:history="1">
            <w:r w:rsidR="00A72F5B" w:rsidRPr="00C95B11">
              <w:rPr>
                <w:rStyle w:val="Hyperlink"/>
                <w:noProof/>
              </w:rPr>
              <w:t>Application</w:t>
            </w:r>
            <w:r w:rsidR="00A72F5B">
              <w:rPr>
                <w:noProof/>
                <w:webHidden/>
              </w:rPr>
              <w:tab/>
            </w:r>
            <w:r w:rsidR="00A72F5B">
              <w:rPr>
                <w:noProof/>
                <w:webHidden/>
              </w:rPr>
              <w:fldChar w:fldCharType="begin"/>
            </w:r>
            <w:r w:rsidR="00A72F5B">
              <w:rPr>
                <w:noProof/>
                <w:webHidden/>
              </w:rPr>
              <w:instrText xml:space="preserve"> PAGEREF _Toc63089905 \h </w:instrText>
            </w:r>
            <w:r w:rsidR="00A72F5B">
              <w:rPr>
                <w:noProof/>
                <w:webHidden/>
              </w:rPr>
            </w:r>
            <w:r w:rsidR="00A72F5B">
              <w:rPr>
                <w:noProof/>
                <w:webHidden/>
              </w:rPr>
              <w:fldChar w:fldCharType="separate"/>
            </w:r>
            <w:r w:rsidR="00A72F5B">
              <w:rPr>
                <w:noProof/>
                <w:webHidden/>
              </w:rPr>
              <w:t>1</w:t>
            </w:r>
            <w:r w:rsidR="00A72F5B">
              <w:rPr>
                <w:noProof/>
                <w:webHidden/>
              </w:rPr>
              <w:fldChar w:fldCharType="end"/>
            </w:r>
          </w:hyperlink>
        </w:p>
        <w:p w14:paraId="5E82FD52" w14:textId="222996C4" w:rsidR="00A72F5B" w:rsidRDefault="004A4D95">
          <w:pPr>
            <w:pStyle w:val="TOC3"/>
            <w:tabs>
              <w:tab w:val="right" w:leader="dot" w:pos="9350"/>
            </w:tabs>
            <w:rPr>
              <w:rFonts w:eastAsiaTheme="minorEastAsia"/>
              <w:noProof/>
            </w:rPr>
          </w:pPr>
          <w:hyperlink w:anchor="_Toc63089906" w:history="1">
            <w:r w:rsidR="00A72F5B" w:rsidRPr="00C95B11">
              <w:rPr>
                <w:rStyle w:val="Hyperlink"/>
                <w:noProof/>
              </w:rPr>
              <w:t>Assessment Form</w:t>
            </w:r>
            <w:r w:rsidR="00A72F5B">
              <w:rPr>
                <w:noProof/>
                <w:webHidden/>
              </w:rPr>
              <w:tab/>
            </w:r>
            <w:r w:rsidR="00A72F5B">
              <w:rPr>
                <w:noProof/>
                <w:webHidden/>
              </w:rPr>
              <w:fldChar w:fldCharType="begin"/>
            </w:r>
            <w:r w:rsidR="00A72F5B">
              <w:rPr>
                <w:noProof/>
                <w:webHidden/>
              </w:rPr>
              <w:instrText xml:space="preserve"> PAGEREF _Toc63089906 \h </w:instrText>
            </w:r>
            <w:r w:rsidR="00A72F5B">
              <w:rPr>
                <w:noProof/>
                <w:webHidden/>
              </w:rPr>
            </w:r>
            <w:r w:rsidR="00A72F5B">
              <w:rPr>
                <w:noProof/>
                <w:webHidden/>
              </w:rPr>
              <w:fldChar w:fldCharType="separate"/>
            </w:r>
            <w:r w:rsidR="00A72F5B">
              <w:rPr>
                <w:noProof/>
                <w:webHidden/>
              </w:rPr>
              <w:t>1</w:t>
            </w:r>
            <w:r w:rsidR="00A72F5B">
              <w:rPr>
                <w:noProof/>
                <w:webHidden/>
              </w:rPr>
              <w:fldChar w:fldCharType="end"/>
            </w:r>
          </w:hyperlink>
        </w:p>
        <w:p w14:paraId="623D1FE2" w14:textId="1DE3773A" w:rsidR="00A72F5B" w:rsidRDefault="004A4D95">
          <w:pPr>
            <w:pStyle w:val="TOC3"/>
            <w:tabs>
              <w:tab w:val="right" w:leader="dot" w:pos="9350"/>
            </w:tabs>
            <w:rPr>
              <w:rFonts w:eastAsiaTheme="minorEastAsia"/>
              <w:noProof/>
            </w:rPr>
          </w:pPr>
          <w:hyperlink w:anchor="_Toc63089907" w:history="1">
            <w:r w:rsidR="00A72F5B" w:rsidRPr="00C95B11">
              <w:rPr>
                <w:rStyle w:val="Hyperlink"/>
                <w:noProof/>
              </w:rPr>
              <w:t>Appraisal</w:t>
            </w:r>
            <w:r w:rsidR="00A72F5B">
              <w:rPr>
                <w:noProof/>
                <w:webHidden/>
              </w:rPr>
              <w:tab/>
            </w:r>
            <w:r w:rsidR="00A72F5B">
              <w:rPr>
                <w:noProof/>
                <w:webHidden/>
              </w:rPr>
              <w:fldChar w:fldCharType="begin"/>
            </w:r>
            <w:r w:rsidR="00A72F5B">
              <w:rPr>
                <w:noProof/>
                <w:webHidden/>
              </w:rPr>
              <w:instrText xml:space="preserve"> PAGEREF _Toc63089907 \h </w:instrText>
            </w:r>
            <w:r w:rsidR="00A72F5B">
              <w:rPr>
                <w:noProof/>
                <w:webHidden/>
              </w:rPr>
            </w:r>
            <w:r w:rsidR="00A72F5B">
              <w:rPr>
                <w:noProof/>
                <w:webHidden/>
              </w:rPr>
              <w:fldChar w:fldCharType="separate"/>
            </w:r>
            <w:r w:rsidR="00A72F5B">
              <w:rPr>
                <w:noProof/>
                <w:webHidden/>
              </w:rPr>
              <w:t>2</w:t>
            </w:r>
            <w:r w:rsidR="00A72F5B">
              <w:rPr>
                <w:noProof/>
                <w:webHidden/>
              </w:rPr>
              <w:fldChar w:fldCharType="end"/>
            </w:r>
          </w:hyperlink>
        </w:p>
        <w:p w14:paraId="5DFD0CEC" w14:textId="5AB99379" w:rsidR="00A72F5B" w:rsidRDefault="004A4D95">
          <w:pPr>
            <w:pStyle w:val="TOC3"/>
            <w:tabs>
              <w:tab w:val="right" w:leader="dot" w:pos="9350"/>
            </w:tabs>
            <w:rPr>
              <w:rFonts w:eastAsiaTheme="minorEastAsia"/>
              <w:noProof/>
            </w:rPr>
          </w:pPr>
          <w:hyperlink w:anchor="_Toc63089908" w:history="1">
            <w:r w:rsidR="00A72F5B" w:rsidRPr="00C95B11">
              <w:rPr>
                <w:rStyle w:val="Hyperlink"/>
                <w:noProof/>
              </w:rPr>
              <w:t>Personal Property</w:t>
            </w:r>
            <w:r w:rsidR="00A72F5B">
              <w:rPr>
                <w:noProof/>
                <w:webHidden/>
              </w:rPr>
              <w:tab/>
            </w:r>
            <w:r w:rsidR="00A72F5B">
              <w:rPr>
                <w:noProof/>
                <w:webHidden/>
              </w:rPr>
              <w:fldChar w:fldCharType="begin"/>
            </w:r>
            <w:r w:rsidR="00A72F5B">
              <w:rPr>
                <w:noProof/>
                <w:webHidden/>
              </w:rPr>
              <w:instrText xml:space="preserve"> PAGEREF _Toc63089908 \h </w:instrText>
            </w:r>
            <w:r w:rsidR="00A72F5B">
              <w:rPr>
                <w:noProof/>
                <w:webHidden/>
              </w:rPr>
            </w:r>
            <w:r w:rsidR="00A72F5B">
              <w:rPr>
                <w:noProof/>
                <w:webHidden/>
              </w:rPr>
              <w:fldChar w:fldCharType="separate"/>
            </w:r>
            <w:r w:rsidR="00A72F5B">
              <w:rPr>
                <w:noProof/>
                <w:webHidden/>
              </w:rPr>
              <w:t>3</w:t>
            </w:r>
            <w:r w:rsidR="00A72F5B">
              <w:rPr>
                <w:noProof/>
                <w:webHidden/>
              </w:rPr>
              <w:fldChar w:fldCharType="end"/>
            </w:r>
          </w:hyperlink>
        </w:p>
        <w:p w14:paraId="4FE5A22F" w14:textId="1788CAC9" w:rsidR="00A72F5B" w:rsidRDefault="004A4D95">
          <w:pPr>
            <w:pStyle w:val="TOC2"/>
            <w:tabs>
              <w:tab w:val="right" w:leader="dot" w:pos="9350"/>
            </w:tabs>
            <w:rPr>
              <w:rFonts w:eastAsiaTheme="minorEastAsia"/>
              <w:noProof/>
            </w:rPr>
          </w:pPr>
          <w:hyperlink w:anchor="_Toc63089909" w:history="1">
            <w:r w:rsidR="00A72F5B" w:rsidRPr="00C95B11">
              <w:rPr>
                <w:rStyle w:val="Hyperlink"/>
                <w:noProof/>
              </w:rPr>
              <w:t>Sales</w:t>
            </w:r>
            <w:r w:rsidR="00A72F5B">
              <w:rPr>
                <w:noProof/>
                <w:webHidden/>
              </w:rPr>
              <w:tab/>
            </w:r>
            <w:r w:rsidR="00A72F5B">
              <w:rPr>
                <w:noProof/>
                <w:webHidden/>
              </w:rPr>
              <w:fldChar w:fldCharType="begin"/>
            </w:r>
            <w:r w:rsidR="00A72F5B">
              <w:rPr>
                <w:noProof/>
                <w:webHidden/>
              </w:rPr>
              <w:instrText xml:space="preserve"> PAGEREF _Toc63089909 \h </w:instrText>
            </w:r>
            <w:r w:rsidR="00A72F5B">
              <w:rPr>
                <w:noProof/>
                <w:webHidden/>
              </w:rPr>
            </w:r>
            <w:r w:rsidR="00A72F5B">
              <w:rPr>
                <w:noProof/>
                <w:webHidden/>
              </w:rPr>
              <w:fldChar w:fldCharType="separate"/>
            </w:r>
            <w:r w:rsidR="00A72F5B">
              <w:rPr>
                <w:noProof/>
                <w:webHidden/>
              </w:rPr>
              <w:t>3</w:t>
            </w:r>
            <w:r w:rsidR="00A72F5B">
              <w:rPr>
                <w:noProof/>
                <w:webHidden/>
              </w:rPr>
              <w:fldChar w:fldCharType="end"/>
            </w:r>
          </w:hyperlink>
        </w:p>
        <w:p w14:paraId="378BC6DB" w14:textId="633EE398" w:rsidR="00A72F5B" w:rsidRDefault="004A4D95">
          <w:pPr>
            <w:pStyle w:val="TOC2"/>
            <w:tabs>
              <w:tab w:val="right" w:leader="dot" w:pos="9350"/>
            </w:tabs>
            <w:rPr>
              <w:rFonts w:eastAsiaTheme="minorEastAsia"/>
              <w:noProof/>
            </w:rPr>
          </w:pPr>
          <w:hyperlink w:anchor="_Toc63089910" w:history="1">
            <w:r w:rsidR="00A72F5B" w:rsidRPr="00C95B11">
              <w:rPr>
                <w:rStyle w:val="Hyperlink"/>
                <w:noProof/>
              </w:rPr>
              <w:t>Reports</w:t>
            </w:r>
            <w:r w:rsidR="00A72F5B">
              <w:rPr>
                <w:noProof/>
                <w:webHidden/>
              </w:rPr>
              <w:tab/>
            </w:r>
            <w:r w:rsidR="00A72F5B">
              <w:rPr>
                <w:noProof/>
                <w:webHidden/>
              </w:rPr>
              <w:fldChar w:fldCharType="begin"/>
            </w:r>
            <w:r w:rsidR="00A72F5B">
              <w:rPr>
                <w:noProof/>
                <w:webHidden/>
              </w:rPr>
              <w:instrText xml:space="preserve"> PAGEREF _Toc63089910 \h </w:instrText>
            </w:r>
            <w:r w:rsidR="00A72F5B">
              <w:rPr>
                <w:noProof/>
                <w:webHidden/>
              </w:rPr>
            </w:r>
            <w:r w:rsidR="00A72F5B">
              <w:rPr>
                <w:noProof/>
                <w:webHidden/>
              </w:rPr>
              <w:fldChar w:fldCharType="separate"/>
            </w:r>
            <w:r w:rsidR="00A72F5B">
              <w:rPr>
                <w:noProof/>
                <w:webHidden/>
              </w:rPr>
              <w:t>3</w:t>
            </w:r>
            <w:r w:rsidR="00A72F5B">
              <w:rPr>
                <w:noProof/>
                <w:webHidden/>
              </w:rPr>
              <w:fldChar w:fldCharType="end"/>
            </w:r>
          </w:hyperlink>
        </w:p>
        <w:p w14:paraId="08589AFA" w14:textId="5EC03F74" w:rsidR="00A72F5B" w:rsidRDefault="004A4D95">
          <w:pPr>
            <w:pStyle w:val="TOC2"/>
            <w:tabs>
              <w:tab w:val="right" w:leader="dot" w:pos="9350"/>
            </w:tabs>
            <w:rPr>
              <w:rFonts w:eastAsiaTheme="minorEastAsia"/>
              <w:noProof/>
            </w:rPr>
          </w:pPr>
          <w:hyperlink w:anchor="_Toc63089911" w:history="1">
            <w:r w:rsidR="00A72F5B" w:rsidRPr="00C95B11">
              <w:rPr>
                <w:rStyle w:val="Hyperlink"/>
                <w:noProof/>
              </w:rPr>
              <w:t>Update web site</w:t>
            </w:r>
            <w:r w:rsidR="00A72F5B">
              <w:rPr>
                <w:noProof/>
                <w:webHidden/>
              </w:rPr>
              <w:tab/>
            </w:r>
            <w:r w:rsidR="00A72F5B">
              <w:rPr>
                <w:noProof/>
                <w:webHidden/>
              </w:rPr>
              <w:fldChar w:fldCharType="begin"/>
            </w:r>
            <w:r w:rsidR="00A72F5B">
              <w:rPr>
                <w:noProof/>
                <w:webHidden/>
              </w:rPr>
              <w:instrText xml:space="preserve"> PAGEREF _Toc63089911 \h </w:instrText>
            </w:r>
            <w:r w:rsidR="00A72F5B">
              <w:rPr>
                <w:noProof/>
                <w:webHidden/>
              </w:rPr>
            </w:r>
            <w:r w:rsidR="00A72F5B">
              <w:rPr>
                <w:noProof/>
                <w:webHidden/>
              </w:rPr>
              <w:fldChar w:fldCharType="separate"/>
            </w:r>
            <w:r w:rsidR="00A72F5B">
              <w:rPr>
                <w:noProof/>
                <w:webHidden/>
              </w:rPr>
              <w:t>6</w:t>
            </w:r>
            <w:r w:rsidR="00A72F5B">
              <w:rPr>
                <w:noProof/>
                <w:webHidden/>
              </w:rPr>
              <w:fldChar w:fldCharType="end"/>
            </w:r>
          </w:hyperlink>
        </w:p>
        <w:p w14:paraId="54DFA9CB" w14:textId="4A3E0D03" w:rsidR="00B40C1D" w:rsidRDefault="00CC4751">
          <w:pPr>
            <w:rPr>
              <w:b/>
              <w:bCs/>
              <w:noProof/>
            </w:rPr>
          </w:pPr>
          <w:r>
            <w:rPr>
              <w:b/>
              <w:bCs/>
              <w:noProof/>
            </w:rPr>
            <w:fldChar w:fldCharType="end"/>
          </w:r>
        </w:p>
      </w:sdtContent>
    </w:sdt>
    <w:p w14:paraId="773C4FB7" w14:textId="1127A6F0" w:rsidR="00B40C1D" w:rsidRPr="00EE1A8E" w:rsidRDefault="009066B9" w:rsidP="00CE3183">
      <w:pPr>
        <w:pStyle w:val="Heading1"/>
      </w:pPr>
      <w:bookmarkStart w:id="0" w:name="_Toc63089904"/>
      <w:r>
        <w:t>Weekly Changes</w:t>
      </w:r>
      <w:r w:rsidR="00800558">
        <w:t xml:space="preserve"> February 1</w:t>
      </w:r>
      <w:r>
        <w:t>, 202</w:t>
      </w:r>
      <w:r w:rsidR="00CE3183">
        <w:t>1</w:t>
      </w:r>
      <w:bookmarkEnd w:id="0"/>
    </w:p>
    <w:p w14:paraId="0FCEF55F" w14:textId="1D354508" w:rsidR="007D375B" w:rsidRDefault="007D375B" w:rsidP="007D375B">
      <w:pPr>
        <w:pStyle w:val="ListParagraph"/>
      </w:pPr>
    </w:p>
    <w:p w14:paraId="46B9B484" w14:textId="3F10F22E" w:rsidR="009066B9" w:rsidRDefault="009066B9" w:rsidP="009066B9">
      <w:pPr>
        <w:pStyle w:val="Heading2"/>
      </w:pPr>
      <w:bookmarkStart w:id="1" w:name="_Toc63089905"/>
      <w:r w:rsidRPr="009066B9">
        <w:t>Application</w:t>
      </w:r>
      <w:bookmarkEnd w:id="1"/>
    </w:p>
    <w:p w14:paraId="539BDDE2" w14:textId="44A87CE8" w:rsidR="00CC4751" w:rsidRDefault="00CC4751" w:rsidP="00CC4751">
      <w:pPr>
        <w:pStyle w:val="Heading3"/>
      </w:pPr>
      <w:bookmarkStart w:id="2" w:name="_Toc63089906"/>
      <w:r>
        <w:t>Assessment Form</w:t>
      </w:r>
      <w:bookmarkEnd w:id="2"/>
    </w:p>
    <w:p w14:paraId="1DF68069" w14:textId="2B724A79" w:rsidR="008A5307" w:rsidRDefault="008A5307" w:rsidP="008A5307">
      <w:pPr>
        <w:pStyle w:val="ListParagraph"/>
        <w:numPr>
          <w:ilvl w:val="0"/>
          <w:numId w:val="14"/>
        </w:numPr>
      </w:pPr>
      <w:r>
        <w:t xml:space="preserve">On </w:t>
      </w:r>
      <w:r w:rsidR="00D51FB5">
        <w:t>omitted</w:t>
      </w:r>
      <w:r>
        <w:t xml:space="preserve"> correction there is an option to enter interest and this will print on the form.</w:t>
      </w:r>
    </w:p>
    <w:p w14:paraId="046EB7D5" w14:textId="674C02FF" w:rsidR="00A239E0" w:rsidRDefault="00A239E0" w:rsidP="00A239E0">
      <w:pPr>
        <w:ind w:left="360" w:firstLine="360"/>
      </w:pPr>
      <w:r>
        <w:rPr>
          <w:noProof/>
        </w:rPr>
        <w:drawing>
          <wp:inline distT="0" distB="0" distL="0" distR="0" wp14:anchorId="6A1BCBF9" wp14:editId="704C85AD">
            <wp:extent cx="5943600" cy="17005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943600" cy="1700530"/>
                    </a:xfrm>
                    <a:prstGeom prst="rect">
                      <a:avLst/>
                    </a:prstGeom>
                    <a:noFill/>
                    <a:ln>
                      <a:noFill/>
                    </a:ln>
                  </pic:spPr>
                </pic:pic>
              </a:graphicData>
            </a:graphic>
          </wp:inline>
        </w:drawing>
      </w:r>
    </w:p>
    <w:p w14:paraId="4925245E" w14:textId="77777777" w:rsidR="008A5307" w:rsidRDefault="008A5307" w:rsidP="008A5307">
      <w:pPr>
        <w:pStyle w:val="ListParagraph"/>
        <w:numPr>
          <w:ilvl w:val="0"/>
          <w:numId w:val="14"/>
        </w:numPr>
      </w:pPr>
      <w:r>
        <w:t>When exporting out sect/twns/range/qtr from the parcel the township and range direction were in the incorrect spot.</w:t>
      </w:r>
    </w:p>
    <w:p w14:paraId="31099E3F" w14:textId="77777777" w:rsidR="008A5307" w:rsidRDefault="008A5307" w:rsidP="008A5307">
      <w:pPr>
        <w:pStyle w:val="ListParagraph"/>
        <w:numPr>
          <w:ilvl w:val="0"/>
          <w:numId w:val="14"/>
        </w:numPr>
      </w:pPr>
      <w:r>
        <w:t>Property class added to parcel history and history form.</w:t>
      </w:r>
    </w:p>
    <w:p w14:paraId="2FE67978" w14:textId="6DC21152" w:rsidR="008A5307" w:rsidRDefault="008A5307" w:rsidP="008A5307">
      <w:pPr>
        <w:pStyle w:val="ListParagraph"/>
      </w:pPr>
      <w:r w:rsidRPr="008A5307">
        <w:rPr>
          <w:noProof/>
        </w:rPr>
        <w:drawing>
          <wp:inline distT="0" distB="0" distL="0" distR="0" wp14:anchorId="65981DBC" wp14:editId="64ECDC08">
            <wp:extent cx="3702050" cy="11655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40048" cy="1177556"/>
                    </a:xfrm>
                    <a:prstGeom prst="rect">
                      <a:avLst/>
                    </a:prstGeom>
                  </pic:spPr>
                </pic:pic>
              </a:graphicData>
            </a:graphic>
          </wp:inline>
        </w:drawing>
      </w:r>
    </w:p>
    <w:p w14:paraId="491F5EA4" w14:textId="57939185" w:rsidR="008A5307" w:rsidRDefault="008A5307" w:rsidP="008A5307">
      <w:pPr>
        <w:pStyle w:val="ListParagraph"/>
      </w:pPr>
      <w:r w:rsidRPr="008A5307">
        <w:rPr>
          <w:noProof/>
        </w:rPr>
        <w:lastRenderedPageBreak/>
        <w:drawing>
          <wp:inline distT="0" distB="0" distL="0" distR="0" wp14:anchorId="0E4332A7" wp14:editId="604615AA">
            <wp:extent cx="2203450" cy="1899320"/>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17188" cy="1911162"/>
                    </a:xfrm>
                    <a:prstGeom prst="rect">
                      <a:avLst/>
                    </a:prstGeom>
                  </pic:spPr>
                </pic:pic>
              </a:graphicData>
            </a:graphic>
          </wp:inline>
        </w:drawing>
      </w:r>
    </w:p>
    <w:p w14:paraId="53428B1C" w14:textId="4185E5F3" w:rsidR="00F42925" w:rsidRDefault="00F42925" w:rsidP="00F42925">
      <w:pPr>
        <w:pStyle w:val="ListParagraph"/>
        <w:numPr>
          <w:ilvl w:val="0"/>
          <w:numId w:val="14"/>
        </w:numPr>
      </w:pPr>
      <w:r>
        <w:t xml:space="preserve">On several forms there was mention of just land when on a personal property value. This was updated to ready land/leasehold when appropriate. This would be for the reading of appraisal file, </w:t>
      </w:r>
      <w:proofErr w:type="spellStart"/>
      <w:r>
        <w:t>taxroll</w:t>
      </w:r>
      <w:proofErr w:type="spellEnd"/>
      <w:r>
        <w:t xml:space="preserve"> corrections, collections form, parcel history tab.</w:t>
      </w:r>
    </w:p>
    <w:p w14:paraId="48D3672E" w14:textId="77777777" w:rsidR="00F42925" w:rsidRDefault="00F42925" w:rsidP="00F42925">
      <w:pPr>
        <w:pStyle w:val="ListParagraph"/>
      </w:pPr>
    </w:p>
    <w:p w14:paraId="053748E6" w14:textId="5407D6F9" w:rsidR="00CC4751" w:rsidRDefault="00CC4751" w:rsidP="00CC4751">
      <w:pPr>
        <w:pStyle w:val="Heading3"/>
      </w:pPr>
      <w:bookmarkStart w:id="3" w:name="_Toc63089907"/>
      <w:r>
        <w:t>Appraisal</w:t>
      </w:r>
      <w:bookmarkEnd w:id="3"/>
    </w:p>
    <w:p w14:paraId="72BDEF2E" w14:textId="3C18546E" w:rsidR="00E36691" w:rsidRDefault="00E36691" w:rsidP="00D51FB5">
      <w:pPr>
        <w:pStyle w:val="ListParagraph"/>
        <w:numPr>
          <w:ilvl w:val="0"/>
          <w:numId w:val="14"/>
        </w:numPr>
      </w:pPr>
      <w:r>
        <w:t>On occupancy 455 (Car Dealership) the cost was around ¼ of what it needed to be.</w:t>
      </w:r>
    </w:p>
    <w:p w14:paraId="0C6BD828" w14:textId="6B768338" w:rsidR="00E36691" w:rsidRDefault="00BB29AB" w:rsidP="00D51FB5">
      <w:pPr>
        <w:pStyle w:val="ListParagraph"/>
        <w:numPr>
          <w:ilvl w:val="0"/>
          <w:numId w:val="14"/>
        </w:numPr>
      </w:pPr>
      <w:r>
        <w:t>On Arena – Covered and Arena – Enclosed. Codes ARNC and ARNE there was an adjustment of 89.6% of the cost. This was changed to 100%.</w:t>
      </w:r>
    </w:p>
    <w:p w14:paraId="02052D4C" w14:textId="2898388B" w:rsidR="00D51FB5" w:rsidRDefault="008A5307" w:rsidP="00D51FB5">
      <w:pPr>
        <w:pStyle w:val="ListParagraph"/>
        <w:numPr>
          <w:ilvl w:val="0"/>
          <w:numId w:val="14"/>
        </w:numPr>
      </w:pPr>
      <w:r>
        <w:t xml:space="preserve">HVAC and exterior wall modifiers were taking quality and local </w:t>
      </w:r>
      <w:r w:rsidR="00A239E0">
        <w:t>multiplier</w:t>
      </w:r>
      <w:r>
        <w:t xml:space="preserve"> out twice.</w:t>
      </w:r>
    </w:p>
    <w:p w14:paraId="11F72719" w14:textId="247AAB50" w:rsidR="00D51FB5" w:rsidRDefault="00D51FB5" w:rsidP="00D51FB5">
      <w:pPr>
        <w:pStyle w:val="ListParagraph"/>
        <w:numPr>
          <w:ilvl w:val="1"/>
          <w:numId w:val="14"/>
        </w:numPr>
      </w:pPr>
      <w:r>
        <w:t xml:space="preserve">I was able to review this in more detail. The exterior wall and HVAC modifiers are to modify the element and cannot be greater than 100% of the area.  An example would be a where only ½ the </w:t>
      </w:r>
      <w:r w:rsidR="00FB46AC">
        <w:t>building has</w:t>
      </w:r>
      <w:r>
        <w:t xml:space="preserve"> warm and cooled air. The modifier would be used to enter 50% with code 15 (No HVAC) to decrease the HVAC cost.  Instead of 50% the area could be entered. The system takes anything &lt;=1 as a percentage and &gt;1 as an area.</w:t>
      </w:r>
    </w:p>
    <w:p w14:paraId="33A96408" w14:textId="77777777" w:rsidR="00D51FB5" w:rsidRDefault="00D51FB5" w:rsidP="00D51FB5">
      <w:pPr>
        <w:pStyle w:val="ListParagraph"/>
        <w:numPr>
          <w:ilvl w:val="1"/>
          <w:numId w:val="14"/>
        </w:numPr>
      </w:pPr>
      <w:r>
        <w:t>If the individual units need to be cost these would need to be entered in as a site improvement.</w:t>
      </w:r>
    </w:p>
    <w:p w14:paraId="4AC81F98" w14:textId="02998147" w:rsidR="00D51FB5" w:rsidRDefault="00D51FB5" w:rsidP="00D51FB5">
      <w:pPr>
        <w:pStyle w:val="ListParagraph"/>
        <w:numPr>
          <w:ilvl w:val="1"/>
          <w:numId w:val="14"/>
        </w:numPr>
      </w:pPr>
      <w:r>
        <w:t>In evaluating this I did come across that the exterior wall and HVAC modifier were accounting for the quality factor and local multiplier twice. What this meant was that you would get a lower cost if you entered a HVAC code vs no HVAC and 100% as a modifier.</w:t>
      </w:r>
    </w:p>
    <w:p w14:paraId="560127AE" w14:textId="30EFD6BF" w:rsidR="00B3110B" w:rsidRDefault="00B3110B" w:rsidP="00B3110B">
      <w:pPr>
        <w:pStyle w:val="ListParagraph"/>
        <w:numPr>
          <w:ilvl w:val="0"/>
          <w:numId w:val="14"/>
        </w:numPr>
      </w:pPr>
      <w:r>
        <w:t>In the case of the semi-</w:t>
      </w:r>
      <w:r w:rsidR="00D86F4F">
        <w:t>luxury</w:t>
      </w:r>
      <w:r>
        <w:t xml:space="preserve"> and luxury the effective age would not calculate.</w:t>
      </w:r>
    </w:p>
    <w:p w14:paraId="50ED00AC" w14:textId="20041475" w:rsidR="00EF30A2" w:rsidRDefault="00EF30A2" w:rsidP="00B3110B">
      <w:pPr>
        <w:pStyle w:val="ListParagraph"/>
        <w:numPr>
          <w:ilvl w:val="0"/>
          <w:numId w:val="14"/>
        </w:numPr>
      </w:pPr>
      <w:r>
        <w:t>When moving a building there was not an edit done on these. There will be now.</w:t>
      </w:r>
    </w:p>
    <w:p w14:paraId="560BA5A4" w14:textId="77777777" w:rsidR="00EF30A2" w:rsidRDefault="00EF30A2" w:rsidP="00EF30A2">
      <w:pPr>
        <w:pStyle w:val="ListParagraph"/>
        <w:numPr>
          <w:ilvl w:val="1"/>
          <w:numId w:val="14"/>
        </w:numPr>
      </w:pPr>
      <w:r>
        <w:t>On appraisal where the building was moved FROM</w:t>
      </w:r>
    </w:p>
    <w:p w14:paraId="17DE7157" w14:textId="450BFBBD" w:rsidR="00EF30A2" w:rsidRDefault="00EF30A2" w:rsidP="00EF30A2">
      <w:pPr>
        <w:pStyle w:val="ListParagraph"/>
      </w:pPr>
      <w:r>
        <w:rPr>
          <w:noProof/>
        </w:rPr>
        <w:drawing>
          <wp:inline distT="0" distB="0" distL="0" distR="0" wp14:anchorId="09B89C29" wp14:editId="2FC21E2A">
            <wp:extent cx="5943600" cy="1981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4BAECFDA" w14:textId="77777777" w:rsidR="00EF30A2" w:rsidRDefault="00EF30A2" w:rsidP="00EF30A2">
      <w:pPr>
        <w:pStyle w:val="ListParagraph"/>
      </w:pPr>
    </w:p>
    <w:p w14:paraId="0C68AF59" w14:textId="77777777" w:rsidR="00EF30A2" w:rsidRDefault="00EF30A2" w:rsidP="00EF30A2">
      <w:pPr>
        <w:pStyle w:val="ListParagraph"/>
        <w:numPr>
          <w:ilvl w:val="1"/>
          <w:numId w:val="14"/>
        </w:numPr>
      </w:pPr>
      <w:r>
        <w:lastRenderedPageBreak/>
        <w:t>On appraisal where the building was moved TO</w:t>
      </w:r>
    </w:p>
    <w:p w14:paraId="271B91F2" w14:textId="7ADA4AAB" w:rsidR="00EF30A2" w:rsidRDefault="00EF30A2" w:rsidP="00EF30A2">
      <w:pPr>
        <w:pStyle w:val="ListParagraph"/>
      </w:pPr>
      <w:r>
        <w:rPr>
          <w:noProof/>
        </w:rPr>
        <w:drawing>
          <wp:inline distT="0" distB="0" distL="0" distR="0" wp14:anchorId="0A4B8409" wp14:editId="523CA031">
            <wp:extent cx="5943600" cy="27755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943600" cy="2775585"/>
                    </a:xfrm>
                    <a:prstGeom prst="rect">
                      <a:avLst/>
                    </a:prstGeom>
                    <a:noFill/>
                    <a:ln>
                      <a:noFill/>
                    </a:ln>
                  </pic:spPr>
                </pic:pic>
              </a:graphicData>
            </a:graphic>
          </wp:inline>
        </w:drawing>
      </w:r>
    </w:p>
    <w:p w14:paraId="4BCEEC6B" w14:textId="239FF179" w:rsidR="005F3E26" w:rsidRDefault="008639DF" w:rsidP="008639DF">
      <w:pPr>
        <w:pStyle w:val="ListParagraph"/>
        <w:numPr>
          <w:ilvl w:val="0"/>
          <w:numId w:val="18"/>
        </w:numPr>
      </w:pPr>
      <w:r>
        <w:t>In the sketch when sketching an A-Frame and changing the style the modifier would not change. This has been updated.</w:t>
      </w:r>
    </w:p>
    <w:p w14:paraId="49FF74F1" w14:textId="248EE3AB" w:rsidR="00A10DFF" w:rsidRDefault="00A10DFF" w:rsidP="00A10DFF"/>
    <w:p w14:paraId="18C0D936" w14:textId="3959A809" w:rsidR="00A10DFF" w:rsidRDefault="00A10DFF" w:rsidP="00A10DFF"/>
    <w:p w14:paraId="643CD2D4" w14:textId="77777777" w:rsidR="008639DF" w:rsidRPr="005F3E26" w:rsidRDefault="008639DF" w:rsidP="008639DF">
      <w:pPr>
        <w:ind w:left="360"/>
      </w:pPr>
    </w:p>
    <w:p w14:paraId="4039DF27" w14:textId="03D1FDD2" w:rsidR="00881025" w:rsidRDefault="00881025" w:rsidP="00881025">
      <w:pPr>
        <w:pStyle w:val="Heading3"/>
      </w:pPr>
      <w:bookmarkStart w:id="4" w:name="_Toc63089908"/>
      <w:r>
        <w:t>Personal Property</w:t>
      </w:r>
      <w:bookmarkEnd w:id="4"/>
    </w:p>
    <w:p w14:paraId="2A030D80" w14:textId="15AE7659" w:rsidR="008A5307" w:rsidRDefault="00D86F4F" w:rsidP="00D86F4F">
      <w:pPr>
        <w:pStyle w:val="ListParagraph"/>
        <w:numPr>
          <w:ilvl w:val="0"/>
          <w:numId w:val="16"/>
        </w:numPr>
      </w:pPr>
      <w:r>
        <w:t>On moving a personal property item there is now the option to search an account by name.</w:t>
      </w:r>
    </w:p>
    <w:p w14:paraId="70D2BB19" w14:textId="1B69075F" w:rsidR="00D86F4F" w:rsidRPr="008A5307" w:rsidRDefault="00D86F4F" w:rsidP="00D86F4F">
      <w:pPr>
        <w:pStyle w:val="ListParagraph"/>
        <w:ind w:left="770"/>
      </w:pPr>
      <w:r w:rsidRPr="00D86F4F">
        <w:rPr>
          <w:noProof/>
        </w:rPr>
        <w:drawing>
          <wp:inline distT="0" distB="0" distL="0" distR="0" wp14:anchorId="274C8554" wp14:editId="4F52F64C">
            <wp:extent cx="3429000" cy="172877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35586" cy="1732091"/>
                    </a:xfrm>
                    <a:prstGeom prst="rect">
                      <a:avLst/>
                    </a:prstGeom>
                  </pic:spPr>
                </pic:pic>
              </a:graphicData>
            </a:graphic>
          </wp:inline>
        </w:drawing>
      </w:r>
    </w:p>
    <w:p w14:paraId="36332A43" w14:textId="00FAA13D" w:rsidR="00D33C6B" w:rsidRDefault="00D33C6B" w:rsidP="009066B9">
      <w:pPr>
        <w:pStyle w:val="Heading2"/>
      </w:pPr>
      <w:bookmarkStart w:id="5" w:name="_Toc63089909"/>
      <w:r>
        <w:t>Sales</w:t>
      </w:r>
      <w:bookmarkEnd w:id="5"/>
    </w:p>
    <w:p w14:paraId="2A0860B3" w14:textId="60DF0633" w:rsidR="00D33C6B" w:rsidRPr="00D33C6B" w:rsidRDefault="00D33C6B" w:rsidP="00D33C6B">
      <w:pPr>
        <w:pStyle w:val="ListParagraph"/>
        <w:numPr>
          <w:ilvl w:val="0"/>
          <w:numId w:val="15"/>
        </w:numPr>
      </w:pPr>
      <w:r>
        <w:t>The export of the KellPro deeds will not generate the log of what was exported. One page deeds were not exporting but are now exporting.</w:t>
      </w:r>
    </w:p>
    <w:p w14:paraId="1A4E0B8D" w14:textId="1956E8F1" w:rsidR="009066B9" w:rsidRDefault="009066B9" w:rsidP="009066B9">
      <w:pPr>
        <w:pStyle w:val="Heading2"/>
      </w:pPr>
      <w:bookmarkStart w:id="6" w:name="_Toc63089910"/>
      <w:r>
        <w:t>Reports</w:t>
      </w:r>
      <w:bookmarkEnd w:id="6"/>
    </w:p>
    <w:p w14:paraId="17224D9C" w14:textId="102FED91" w:rsidR="008A5307" w:rsidRDefault="008A5307" w:rsidP="008A5307">
      <w:pPr>
        <w:pStyle w:val="ListParagraph"/>
        <w:numPr>
          <w:ilvl w:val="0"/>
          <w:numId w:val="14"/>
        </w:numPr>
      </w:pPr>
      <w:r>
        <w:t>The omitted correction form has interest print and the total of multiple years will be on the form.</w:t>
      </w:r>
    </w:p>
    <w:p w14:paraId="10C50683" w14:textId="18D03A1A" w:rsidR="00A239E0" w:rsidRDefault="00A239E0" w:rsidP="00A239E0">
      <w:pPr>
        <w:pStyle w:val="ListParagraph"/>
      </w:pPr>
      <w:r>
        <w:rPr>
          <w:noProof/>
        </w:rPr>
        <w:lastRenderedPageBreak/>
        <w:drawing>
          <wp:inline distT="0" distB="0" distL="0" distR="0" wp14:anchorId="38218134" wp14:editId="026F3454">
            <wp:extent cx="4686300" cy="2787650"/>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4686300" cy="2787650"/>
                    </a:xfrm>
                    <a:prstGeom prst="rect">
                      <a:avLst/>
                    </a:prstGeom>
                    <a:noFill/>
                    <a:ln>
                      <a:noFill/>
                    </a:ln>
                  </pic:spPr>
                </pic:pic>
              </a:graphicData>
            </a:graphic>
          </wp:inline>
        </w:drawing>
      </w:r>
    </w:p>
    <w:p w14:paraId="71978DDA" w14:textId="49223B15" w:rsidR="00A239E0" w:rsidRDefault="00A239E0" w:rsidP="00A239E0">
      <w:pPr>
        <w:pStyle w:val="ListParagraph"/>
      </w:pPr>
    </w:p>
    <w:p w14:paraId="19B998EA" w14:textId="77777777" w:rsidR="00A239E0" w:rsidRDefault="00A239E0" w:rsidP="00A239E0">
      <w:pPr>
        <w:pStyle w:val="ListParagraph"/>
      </w:pPr>
    </w:p>
    <w:p w14:paraId="5F618742" w14:textId="77777777" w:rsidR="00B3110B" w:rsidRDefault="008A5307" w:rsidP="00B3110B">
      <w:pPr>
        <w:pStyle w:val="ListParagraph"/>
        <w:numPr>
          <w:ilvl w:val="0"/>
          <w:numId w:val="14"/>
        </w:numPr>
      </w:pPr>
      <w:r>
        <w:t>Report 994 directly to printer was causing a section error.</w:t>
      </w:r>
    </w:p>
    <w:p w14:paraId="418E2213" w14:textId="5AF7616D" w:rsidR="00B3110B" w:rsidRDefault="00B3110B" w:rsidP="00B3110B">
      <w:pPr>
        <w:pStyle w:val="ListParagraph"/>
        <w:numPr>
          <w:ilvl w:val="0"/>
          <w:numId w:val="14"/>
        </w:numPr>
      </w:pPr>
      <w:r>
        <w:t>There is a parameter on the VI Parcel Count report that allows you to print details or totals. I have the set up on your system to print totals only now.</w:t>
      </w:r>
    </w:p>
    <w:p w14:paraId="04BE14C3" w14:textId="77777777" w:rsidR="00B3110B" w:rsidRDefault="00B3110B" w:rsidP="00B3110B"/>
    <w:p w14:paraId="0B2F38DC" w14:textId="7EE2F77B" w:rsidR="00B3110B" w:rsidRDefault="00B3110B" w:rsidP="00B3110B">
      <w:pPr>
        <w:ind w:firstLine="720"/>
      </w:pPr>
      <w:r>
        <w:rPr>
          <w:noProof/>
        </w:rPr>
        <w:drawing>
          <wp:inline distT="0" distB="0" distL="0" distR="0" wp14:anchorId="4253501D" wp14:editId="4353BF69">
            <wp:extent cx="4775200" cy="2133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775200" cy="2133600"/>
                    </a:xfrm>
                    <a:prstGeom prst="rect">
                      <a:avLst/>
                    </a:prstGeom>
                    <a:noFill/>
                    <a:ln>
                      <a:noFill/>
                    </a:ln>
                  </pic:spPr>
                </pic:pic>
              </a:graphicData>
            </a:graphic>
          </wp:inline>
        </w:drawing>
      </w:r>
    </w:p>
    <w:p w14:paraId="3ED54B3F" w14:textId="60C32FA8" w:rsidR="008A5307" w:rsidRDefault="00B3110B" w:rsidP="00B3110B">
      <w:pPr>
        <w:pStyle w:val="ListParagraph"/>
      </w:pPr>
      <w:r>
        <w:rPr>
          <w:noProof/>
        </w:rPr>
        <w:drawing>
          <wp:inline distT="0" distB="0" distL="0" distR="0" wp14:anchorId="11353710" wp14:editId="051EF755">
            <wp:extent cx="4857750" cy="2190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4857750" cy="2190750"/>
                    </a:xfrm>
                    <a:prstGeom prst="rect">
                      <a:avLst/>
                    </a:prstGeom>
                    <a:noFill/>
                    <a:ln>
                      <a:noFill/>
                    </a:ln>
                  </pic:spPr>
                </pic:pic>
              </a:graphicData>
            </a:graphic>
          </wp:inline>
        </w:drawing>
      </w:r>
    </w:p>
    <w:p w14:paraId="3B082975" w14:textId="432B36C9" w:rsidR="004B3188" w:rsidRDefault="004B3188" w:rsidP="00B3110B">
      <w:pPr>
        <w:pStyle w:val="ListParagraph"/>
      </w:pPr>
    </w:p>
    <w:p w14:paraId="6BE18938" w14:textId="6FD6D539" w:rsidR="004B3188" w:rsidRDefault="004B3188" w:rsidP="004B3188">
      <w:pPr>
        <w:pStyle w:val="ListParagraph"/>
        <w:numPr>
          <w:ilvl w:val="0"/>
          <w:numId w:val="17"/>
        </w:numPr>
      </w:pPr>
      <w:bookmarkStart w:id="7" w:name="_Hlk62807086"/>
      <w:r>
        <w:t>On the Top Taxpayer report the option for the net taxes was replaced with taxable value. There was a selection section that was not needed that was removed as well.</w:t>
      </w:r>
    </w:p>
    <w:p w14:paraId="015B242A" w14:textId="0CA5E608" w:rsidR="004B3188" w:rsidRDefault="004B3188" w:rsidP="004B3188">
      <w:pPr>
        <w:pStyle w:val="ListParagraph"/>
        <w:ind w:left="360"/>
      </w:pPr>
      <w:r w:rsidRPr="004B3188">
        <w:rPr>
          <w:noProof/>
        </w:rPr>
        <w:drawing>
          <wp:inline distT="0" distB="0" distL="0" distR="0" wp14:anchorId="4C68C206" wp14:editId="10E13EED">
            <wp:extent cx="1855470" cy="2335593"/>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2864" cy="2344900"/>
                    </a:xfrm>
                    <a:prstGeom prst="rect">
                      <a:avLst/>
                    </a:prstGeom>
                  </pic:spPr>
                </pic:pic>
              </a:graphicData>
            </a:graphic>
          </wp:inline>
        </w:drawing>
      </w:r>
    </w:p>
    <w:p w14:paraId="73DD288B" w14:textId="43053A0E" w:rsidR="004B3188" w:rsidRDefault="004B3188" w:rsidP="004B3188">
      <w:pPr>
        <w:pStyle w:val="ListParagraph"/>
        <w:numPr>
          <w:ilvl w:val="1"/>
          <w:numId w:val="17"/>
        </w:numPr>
      </w:pPr>
      <w:r>
        <w:t>The report will have the taxable value along with the assessed value.  Based on the option selected the records will be sorted as selected as such.</w:t>
      </w:r>
    </w:p>
    <w:p w14:paraId="1791CFAF" w14:textId="4E56D12D" w:rsidR="004B3188" w:rsidRDefault="004B3188" w:rsidP="004B3188">
      <w:pPr>
        <w:ind w:firstLine="360"/>
      </w:pPr>
      <w:r w:rsidRPr="004B3188">
        <w:rPr>
          <w:noProof/>
        </w:rPr>
        <w:drawing>
          <wp:inline distT="0" distB="0" distL="0" distR="0" wp14:anchorId="31853F76" wp14:editId="21CF1C13">
            <wp:extent cx="5943600" cy="22364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236470"/>
                    </a:xfrm>
                    <a:prstGeom prst="rect">
                      <a:avLst/>
                    </a:prstGeom>
                  </pic:spPr>
                </pic:pic>
              </a:graphicData>
            </a:graphic>
          </wp:inline>
        </w:drawing>
      </w:r>
      <w:bookmarkEnd w:id="7"/>
    </w:p>
    <w:p w14:paraId="798BB7C3" w14:textId="35CE5D5B" w:rsidR="00F42925" w:rsidRDefault="00F42925" w:rsidP="00A10DFF">
      <w:pPr>
        <w:pStyle w:val="ListParagraph"/>
        <w:numPr>
          <w:ilvl w:val="0"/>
          <w:numId w:val="17"/>
        </w:numPr>
      </w:pPr>
      <w:r>
        <w:t xml:space="preserve">On the 935mh and 935mhxl there is the option to print the </w:t>
      </w:r>
      <w:r w:rsidR="00DA3C42">
        <w:t>appraisal values and the on the improvements.</w:t>
      </w:r>
      <w:r w:rsidR="00F72DA8">
        <w:t xml:space="preserve"> When doing this the appraisal values will need to be read to the assessment side </w:t>
      </w:r>
      <w:r w:rsidR="006A1550">
        <w:t>when doing this. This is because the abstracts, excise, and billing will be based on the assessment side.</w:t>
      </w:r>
    </w:p>
    <w:p w14:paraId="266CC907" w14:textId="4DE158D0" w:rsidR="00DA3C42" w:rsidRDefault="00DA3C42" w:rsidP="00DA3C42">
      <w:pPr>
        <w:ind w:firstLine="360"/>
      </w:pPr>
      <w:r w:rsidRPr="00DA3C42">
        <w:rPr>
          <w:noProof/>
        </w:rPr>
        <w:drawing>
          <wp:inline distT="0" distB="0" distL="0" distR="0" wp14:anchorId="591912FB" wp14:editId="4085CD5B">
            <wp:extent cx="3035300" cy="151112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53574" cy="1520220"/>
                    </a:xfrm>
                    <a:prstGeom prst="rect">
                      <a:avLst/>
                    </a:prstGeom>
                  </pic:spPr>
                </pic:pic>
              </a:graphicData>
            </a:graphic>
          </wp:inline>
        </w:drawing>
      </w:r>
    </w:p>
    <w:p w14:paraId="13D7CEE2" w14:textId="48E04154" w:rsidR="00C20FCE" w:rsidRDefault="00C20FCE" w:rsidP="00DA3C42">
      <w:pPr>
        <w:pStyle w:val="ListParagraph"/>
        <w:numPr>
          <w:ilvl w:val="1"/>
          <w:numId w:val="17"/>
        </w:numPr>
        <w:rPr>
          <w:rFonts w:eastAsia="Times New Roman"/>
        </w:rPr>
      </w:pPr>
      <w:r w:rsidRPr="00DA3C42">
        <w:rPr>
          <w:rFonts w:eastAsia="Times New Roman"/>
        </w:rPr>
        <w:t xml:space="preserve">Under the scenario of the value of the items printed from the appraisal file you will need to be sure the values for the mobile homes are rolled to the assessment side to be in sync. </w:t>
      </w:r>
      <w:proofErr w:type="spellStart"/>
      <w:r w:rsidRPr="00DA3C42">
        <w:rPr>
          <w:rFonts w:eastAsia="Times New Roman"/>
        </w:rPr>
        <w:lastRenderedPageBreak/>
        <w:t>LandMark</w:t>
      </w:r>
      <w:proofErr w:type="spellEnd"/>
      <w:r w:rsidRPr="00DA3C42">
        <w:rPr>
          <w:rFonts w:eastAsia="Times New Roman"/>
        </w:rPr>
        <w:t xml:space="preserve"> does not store the assessed value of each improvement on the assessment side. The abstract and </w:t>
      </w:r>
      <w:proofErr w:type="spellStart"/>
      <w:r w:rsidRPr="00DA3C42">
        <w:rPr>
          <w:rFonts w:eastAsia="Times New Roman"/>
        </w:rPr>
        <w:t>taxroll</w:t>
      </w:r>
      <w:proofErr w:type="spellEnd"/>
      <w:r w:rsidRPr="00DA3C42">
        <w:rPr>
          <w:rFonts w:eastAsia="Times New Roman"/>
        </w:rPr>
        <w:t xml:space="preserve"> process are coming from the assessment side.</w:t>
      </w:r>
    </w:p>
    <w:p w14:paraId="5E37021D" w14:textId="622863E0" w:rsidR="006A1550" w:rsidRDefault="006A1550" w:rsidP="00DA3C42">
      <w:pPr>
        <w:pStyle w:val="ListParagraph"/>
        <w:numPr>
          <w:ilvl w:val="1"/>
          <w:numId w:val="17"/>
        </w:numPr>
        <w:rPr>
          <w:rFonts w:eastAsia="Times New Roman"/>
        </w:rPr>
      </w:pPr>
      <w:r>
        <w:rPr>
          <w:rFonts w:eastAsia="Times New Roman"/>
        </w:rPr>
        <w:t>The parameter VALUETOUSE:  TRUE – Assessment value, FALSE – Appraisal value</w:t>
      </w:r>
    </w:p>
    <w:p w14:paraId="428C7B51" w14:textId="275F3C8A" w:rsidR="006A1550" w:rsidRPr="00DA3C42" w:rsidRDefault="006A1550" w:rsidP="00DA3C42">
      <w:pPr>
        <w:pStyle w:val="ListParagraph"/>
        <w:numPr>
          <w:ilvl w:val="1"/>
          <w:numId w:val="17"/>
        </w:numPr>
        <w:rPr>
          <w:rFonts w:eastAsia="Times New Roman"/>
        </w:rPr>
      </w:pPr>
      <w:r>
        <w:rPr>
          <w:rFonts w:eastAsia="Times New Roman"/>
        </w:rPr>
        <w:t>The parameter PRINTIMPRVALUES – TRUE – will printing individual miscellaneous and assessment values and will be taken away from the MH value.  FALSE – All value will in the MH value. For this to be TRUE the VALUETOUSE parameter must be set to FALSE.</w:t>
      </w:r>
    </w:p>
    <w:p w14:paraId="7514330D" w14:textId="77777777" w:rsidR="00F42925" w:rsidRDefault="00F42925" w:rsidP="00F42925"/>
    <w:p w14:paraId="73A394EB" w14:textId="712A299F" w:rsidR="00A10DFF" w:rsidRDefault="00A72F5B" w:rsidP="00A10DFF">
      <w:pPr>
        <w:pStyle w:val="ListParagraph"/>
        <w:numPr>
          <w:ilvl w:val="0"/>
          <w:numId w:val="17"/>
        </w:numPr>
      </w:pPr>
      <w:r>
        <w:t>The filing date will print on the 901 and 901P if the filing date year matches the assessment year.</w:t>
      </w:r>
    </w:p>
    <w:p w14:paraId="02972EAA" w14:textId="7CA21F5E" w:rsidR="00A10DFF" w:rsidRDefault="00A10DFF" w:rsidP="00A72F5B">
      <w:pPr>
        <w:pStyle w:val="ListParagraph"/>
        <w:ind w:left="360"/>
      </w:pPr>
      <w:r>
        <w:rPr>
          <w:noProof/>
        </w:rPr>
        <w:drawing>
          <wp:inline distT="0" distB="0" distL="0" distR="0" wp14:anchorId="1A295B8F" wp14:editId="753B3D0D">
            <wp:extent cx="5943600" cy="18656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5943600" cy="1865630"/>
                    </a:xfrm>
                    <a:prstGeom prst="rect">
                      <a:avLst/>
                    </a:prstGeom>
                    <a:noFill/>
                    <a:ln>
                      <a:noFill/>
                    </a:ln>
                  </pic:spPr>
                </pic:pic>
              </a:graphicData>
            </a:graphic>
          </wp:inline>
        </w:drawing>
      </w:r>
    </w:p>
    <w:p w14:paraId="7CE5ED1F" w14:textId="77777777" w:rsidR="00A10DFF" w:rsidRDefault="00A10DFF" w:rsidP="00A72F5B">
      <w:pPr>
        <w:pStyle w:val="ListParagraph"/>
        <w:ind w:left="360"/>
      </w:pPr>
    </w:p>
    <w:p w14:paraId="1BC6B567" w14:textId="77777777" w:rsidR="00A10DFF" w:rsidRDefault="00A10DFF" w:rsidP="00A72F5B">
      <w:pPr>
        <w:pStyle w:val="ListParagraph"/>
        <w:ind w:left="360"/>
      </w:pPr>
      <w:r>
        <w:t>Filing date year must equal assessment year to print otherwise numbers in date will be blank.</w:t>
      </w:r>
    </w:p>
    <w:p w14:paraId="31743EB5" w14:textId="5B12FA0B" w:rsidR="00A10DFF" w:rsidRDefault="00A10DFF" w:rsidP="00A72F5B">
      <w:pPr>
        <w:pStyle w:val="ListParagraph"/>
        <w:ind w:left="360"/>
      </w:pPr>
      <w:r>
        <w:rPr>
          <w:noProof/>
        </w:rPr>
        <w:drawing>
          <wp:inline distT="0" distB="0" distL="0" distR="0" wp14:anchorId="3FAA47F4" wp14:editId="1308FE5D">
            <wp:extent cx="4591050" cy="26225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4591050" cy="2622550"/>
                    </a:xfrm>
                    <a:prstGeom prst="rect">
                      <a:avLst/>
                    </a:prstGeom>
                    <a:noFill/>
                    <a:ln>
                      <a:noFill/>
                    </a:ln>
                  </pic:spPr>
                </pic:pic>
              </a:graphicData>
            </a:graphic>
          </wp:inline>
        </w:drawing>
      </w:r>
    </w:p>
    <w:p w14:paraId="08F3C272" w14:textId="77777777" w:rsidR="00A10DFF" w:rsidRDefault="00A10DFF" w:rsidP="00A72F5B">
      <w:pPr>
        <w:pStyle w:val="ListParagraph"/>
        <w:ind w:left="360"/>
      </w:pPr>
    </w:p>
    <w:p w14:paraId="681534E3" w14:textId="4E46559A" w:rsidR="00A10DFF" w:rsidRDefault="00A10DFF" w:rsidP="00A10DFF">
      <w:pPr>
        <w:pStyle w:val="Heading2"/>
      </w:pPr>
      <w:bookmarkStart w:id="8" w:name="_Toc63089911"/>
      <w:r>
        <w:t>Update web site</w:t>
      </w:r>
      <w:bookmarkEnd w:id="8"/>
    </w:p>
    <w:p w14:paraId="1F1F6C9A" w14:textId="1396201F" w:rsidR="00A10DFF" w:rsidRDefault="00A10DFF" w:rsidP="004B3188">
      <w:pPr>
        <w:ind w:firstLine="360"/>
      </w:pPr>
    </w:p>
    <w:p w14:paraId="1C1064CC" w14:textId="77777777" w:rsidR="00A10DFF" w:rsidRDefault="00A10DFF" w:rsidP="00A10DFF">
      <w:pPr>
        <w:pStyle w:val="ListParagraph"/>
        <w:numPr>
          <w:ilvl w:val="0"/>
          <w:numId w:val="19"/>
        </w:numPr>
        <w:rPr>
          <w:rFonts w:eastAsia="Times New Roman"/>
        </w:rPr>
      </w:pPr>
      <w:r>
        <w:rPr>
          <w:rFonts w:eastAsia="Times New Roman"/>
        </w:rPr>
        <w:t>Go to the task scheduler.</w:t>
      </w:r>
    </w:p>
    <w:p w14:paraId="3BF7AA5F" w14:textId="77777777" w:rsidR="00A10DFF" w:rsidRDefault="00A10DFF" w:rsidP="00A10DFF">
      <w:pPr>
        <w:pStyle w:val="ListParagraph"/>
        <w:numPr>
          <w:ilvl w:val="0"/>
          <w:numId w:val="19"/>
        </w:numPr>
        <w:rPr>
          <w:rFonts w:eastAsia="Times New Roman"/>
        </w:rPr>
      </w:pPr>
      <w:r>
        <w:rPr>
          <w:rFonts w:eastAsia="Times New Roman"/>
        </w:rPr>
        <w:t>Open up Task Schedule Library.</w:t>
      </w:r>
    </w:p>
    <w:p w14:paraId="274FCFB3" w14:textId="77777777" w:rsidR="00A10DFF" w:rsidRDefault="00A10DFF" w:rsidP="00A10DFF">
      <w:pPr>
        <w:pStyle w:val="ListParagraph"/>
        <w:numPr>
          <w:ilvl w:val="0"/>
          <w:numId w:val="19"/>
        </w:numPr>
        <w:rPr>
          <w:rFonts w:eastAsia="Times New Roman"/>
        </w:rPr>
      </w:pPr>
      <w:r>
        <w:rPr>
          <w:rFonts w:eastAsia="Times New Roman"/>
        </w:rPr>
        <w:t>Right click on LM_UpdateWebsite and select Run. The process will take 20-30 minutes to be updated on the websites based on what I saw today making sure your data was updated.</w:t>
      </w:r>
    </w:p>
    <w:p w14:paraId="3BDFC544" w14:textId="77777777" w:rsidR="00A10DFF" w:rsidRDefault="00A10DFF" w:rsidP="00A10DFF">
      <w:r>
        <w:rPr>
          <w:noProof/>
        </w:rPr>
        <w:lastRenderedPageBreak/>
        <w:drawing>
          <wp:inline distT="0" distB="0" distL="0" distR="0" wp14:anchorId="4198D2F4" wp14:editId="1EE1BCF3">
            <wp:extent cx="2374900" cy="2857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374900" cy="2857500"/>
                    </a:xfrm>
                    <a:prstGeom prst="rect">
                      <a:avLst/>
                    </a:prstGeom>
                    <a:noFill/>
                    <a:ln>
                      <a:noFill/>
                    </a:ln>
                  </pic:spPr>
                </pic:pic>
              </a:graphicData>
            </a:graphic>
          </wp:inline>
        </w:drawing>
      </w:r>
    </w:p>
    <w:p w14:paraId="129FA73C" w14:textId="77777777" w:rsidR="00A10DFF" w:rsidRDefault="00A10DFF" w:rsidP="00A10DFF">
      <w:r>
        <w:rPr>
          <w:noProof/>
        </w:rPr>
        <w:drawing>
          <wp:inline distT="0" distB="0" distL="0" distR="0" wp14:anchorId="551A75BE" wp14:editId="7323CE17">
            <wp:extent cx="5943600" cy="274256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5943600" cy="2742565"/>
                    </a:xfrm>
                    <a:prstGeom prst="rect">
                      <a:avLst/>
                    </a:prstGeom>
                    <a:noFill/>
                    <a:ln>
                      <a:noFill/>
                    </a:ln>
                  </pic:spPr>
                </pic:pic>
              </a:graphicData>
            </a:graphic>
          </wp:inline>
        </w:drawing>
      </w:r>
    </w:p>
    <w:p w14:paraId="11DF60FF" w14:textId="77777777" w:rsidR="00A10DFF" w:rsidRDefault="00A10DFF" w:rsidP="00A10DFF"/>
    <w:p w14:paraId="015B0661" w14:textId="77777777" w:rsidR="00A10DFF" w:rsidRPr="008A5307" w:rsidRDefault="00A10DFF" w:rsidP="004B3188">
      <w:pPr>
        <w:ind w:firstLine="360"/>
      </w:pPr>
    </w:p>
    <w:sectPr w:rsidR="00A10DFF" w:rsidRPr="008A53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6F499B"/>
    <w:multiLevelType w:val="hybridMultilevel"/>
    <w:tmpl w:val="FCDE6D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B44A7"/>
    <w:multiLevelType w:val="hybridMultilevel"/>
    <w:tmpl w:val="5A9A2F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E722BC0"/>
    <w:multiLevelType w:val="hybridMultilevel"/>
    <w:tmpl w:val="4B0C8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726B37"/>
    <w:multiLevelType w:val="hybridMultilevel"/>
    <w:tmpl w:val="F314D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4B3F58"/>
    <w:multiLevelType w:val="hybridMultilevel"/>
    <w:tmpl w:val="DFDC97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C9F1549"/>
    <w:multiLevelType w:val="hybridMultilevel"/>
    <w:tmpl w:val="79483C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3F27F76"/>
    <w:multiLevelType w:val="hybridMultilevel"/>
    <w:tmpl w:val="CC4AD2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736602"/>
    <w:multiLevelType w:val="hybridMultilevel"/>
    <w:tmpl w:val="9490C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F60D43"/>
    <w:multiLevelType w:val="hybridMultilevel"/>
    <w:tmpl w:val="01685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C9475F"/>
    <w:multiLevelType w:val="hybridMultilevel"/>
    <w:tmpl w:val="696818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5A0462"/>
    <w:multiLevelType w:val="hybridMultilevel"/>
    <w:tmpl w:val="5900EC80"/>
    <w:lvl w:ilvl="0" w:tplc="8D1C0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E79083C"/>
    <w:multiLevelType w:val="hybridMultilevel"/>
    <w:tmpl w:val="0CB4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493EBD"/>
    <w:multiLevelType w:val="hybridMultilevel"/>
    <w:tmpl w:val="139A3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A2B38F0"/>
    <w:multiLevelType w:val="hybridMultilevel"/>
    <w:tmpl w:val="FF228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C36310"/>
    <w:multiLevelType w:val="hybridMultilevel"/>
    <w:tmpl w:val="EED4D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A171369"/>
    <w:multiLevelType w:val="hybridMultilevel"/>
    <w:tmpl w:val="31E2F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0D4480"/>
    <w:multiLevelType w:val="hybridMultilevel"/>
    <w:tmpl w:val="54A23D6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7" w15:restartNumberingAfterBreak="0">
    <w:nsid w:val="7CDD7D76"/>
    <w:multiLevelType w:val="hybridMultilevel"/>
    <w:tmpl w:val="5486F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4"/>
  </w:num>
  <w:num w:numId="5">
    <w:abstractNumId w:val="12"/>
  </w:num>
  <w:num w:numId="6">
    <w:abstractNumId w:val="9"/>
  </w:num>
  <w:num w:numId="7">
    <w:abstractNumId w:val="15"/>
  </w:num>
  <w:num w:numId="8">
    <w:abstractNumId w:val="17"/>
  </w:num>
  <w:num w:numId="9">
    <w:abstractNumId w:val="7"/>
  </w:num>
  <w:num w:numId="10">
    <w:abstractNumId w:val="0"/>
  </w:num>
  <w:num w:numId="11">
    <w:abstractNumId w:val="13"/>
  </w:num>
  <w:num w:numId="12">
    <w:abstractNumId w:val="3"/>
  </w:num>
  <w:num w:numId="13">
    <w:abstractNumId w:val="11"/>
  </w:num>
  <w:num w:numId="14">
    <w:abstractNumId w:val="6"/>
  </w:num>
  <w:num w:numId="15">
    <w:abstractNumId w:val="2"/>
  </w:num>
  <w:num w:numId="16">
    <w:abstractNumId w:val="16"/>
  </w:num>
  <w:num w:numId="17">
    <w:abstractNumId w:val="14"/>
  </w:num>
  <w:num w:numId="18">
    <w:abstractNumId w:val="8"/>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2016D"/>
    <w:rsid w:val="00096204"/>
    <w:rsid w:val="00116C7D"/>
    <w:rsid w:val="001D5365"/>
    <w:rsid w:val="001D7551"/>
    <w:rsid w:val="00225B49"/>
    <w:rsid w:val="002B6F4C"/>
    <w:rsid w:val="002D296E"/>
    <w:rsid w:val="002E2305"/>
    <w:rsid w:val="0035528E"/>
    <w:rsid w:val="003B15BB"/>
    <w:rsid w:val="00485EF9"/>
    <w:rsid w:val="004A4D95"/>
    <w:rsid w:val="004B0BF6"/>
    <w:rsid w:val="004B3188"/>
    <w:rsid w:val="004F5CE5"/>
    <w:rsid w:val="00521CAE"/>
    <w:rsid w:val="005534BF"/>
    <w:rsid w:val="00586BDF"/>
    <w:rsid w:val="005F3E26"/>
    <w:rsid w:val="006A1550"/>
    <w:rsid w:val="006C5AE1"/>
    <w:rsid w:val="0079246E"/>
    <w:rsid w:val="007C3A72"/>
    <w:rsid w:val="007D375B"/>
    <w:rsid w:val="00800558"/>
    <w:rsid w:val="00802D7A"/>
    <w:rsid w:val="00824E84"/>
    <w:rsid w:val="008639DF"/>
    <w:rsid w:val="00881025"/>
    <w:rsid w:val="008A5307"/>
    <w:rsid w:val="008D1B7A"/>
    <w:rsid w:val="009066B9"/>
    <w:rsid w:val="009144DB"/>
    <w:rsid w:val="00A02368"/>
    <w:rsid w:val="00A10DFF"/>
    <w:rsid w:val="00A239E0"/>
    <w:rsid w:val="00A27661"/>
    <w:rsid w:val="00A37FEE"/>
    <w:rsid w:val="00A63A65"/>
    <w:rsid w:val="00A72F5B"/>
    <w:rsid w:val="00B3110B"/>
    <w:rsid w:val="00B40C1D"/>
    <w:rsid w:val="00BB29AB"/>
    <w:rsid w:val="00BE1E6F"/>
    <w:rsid w:val="00C20FCE"/>
    <w:rsid w:val="00CC4751"/>
    <w:rsid w:val="00CE3183"/>
    <w:rsid w:val="00D33264"/>
    <w:rsid w:val="00D33C6B"/>
    <w:rsid w:val="00D51FB5"/>
    <w:rsid w:val="00D86F4F"/>
    <w:rsid w:val="00DA3C42"/>
    <w:rsid w:val="00DC4996"/>
    <w:rsid w:val="00E36691"/>
    <w:rsid w:val="00EA36A3"/>
    <w:rsid w:val="00EA7BE6"/>
    <w:rsid w:val="00EE1A8E"/>
    <w:rsid w:val="00EF30A2"/>
    <w:rsid w:val="00EF3852"/>
    <w:rsid w:val="00F42925"/>
    <w:rsid w:val="00F72DA8"/>
    <w:rsid w:val="00FB4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chartTrackingRefBased/>
  <w15:docId w15:val="{655671F8-EADE-4022-9395-A36E4384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CC4751"/>
    <w:pPr>
      <w:spacing w:after="100"/>
      <w:ind w:left="440"/>
    </w:pPr>
  </w:style>
  <w:style w:type="character" w:styleId="Hyperlink">
    <w:name w:val="Hyperlink"/>
    <w:basedOn w:val="DefaultParagraphFont"/>
    <w:uiPriority w:val="99"/>
    <w:unhideWhenUsed/>
    <w:rsid w:val="00CC47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3631777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174494095">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607688750">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6.png@01D6E98D.9D1AFB20" TargetMode="External"/><Relationship Id="rId18" Type="http://schemas.openxmlformats.org/officeDocument/2006/relationships/image" Target="cid:image002.png@01D6E9DC.57B0CD90"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image" Target="cid:image008.png@01D6DE8F.322ABE80"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cid:image007.png@01D6EFD5.96366CB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cid:image007.png@01D6DE8F.322ABE80" TargetMode="External"/><Relationship Id="rId20" Type="http://schemas.openxmlformats.org/officeDocument/2006/relationships/image" Target="cid:image004.png@01D6E9DC.57B0CD90" TargetMode="External"/><Relationship Id="rId29" Type="http://schemas.openxmlformats.org/officeDocument/2006/relationships/image" Target="cid:image001.png@01D6F30E.A5E49100"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cid:image002.png@01D6E98D.9D1AFB20" TargetMode="Externa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cid:image002.png@01D6F30E.A5E4910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cid:image008.png@01D6EFD5.96366CB0" TargetMode="External"/><Relationship Id="rId30" Type="http://schemas.openxmlformats.org/officeDocument/2006/relationships/image" Target="media/image16.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749</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2021-03-22T12:28:00Z</dcterms:created>
  <dcterms:modified xsi:type="dcterms:W3CDTF">2021-03-22T12:28:00Z</dcterms:modified>
</cp:coreProperties>
</file>