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4F186391" w14:textId="53FC920F" w:rsidR="00CC4751" w:rsidRDefault="00CC4751" w:rsidP="00B1452D">
          <w:pPr>
            <w:pStyle w:val="TOCHeading"/>
            <w:ind w:firstLine="720"/>
          </w:pPr>
          <w:r>
            <w:t>Contents</w:t>
          </w:r>
        </w:p>
        <w:p w14:paraId="766EA0E0" w14:textId="2756D2AD" w:rsidR="00DD1BC8" w:rsidRDefault="00CC475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89691425" w:history="1">
            <w:r w:rsidR="00DD1BC8" w:rsidRPr="008379B9">
              <w:rPr>
                <w:rStyle w:val="Hyperlink"/>
                <w:noProof/>
              </w:rPr>
              <w:t>Weekly Changes December 6, 2021</w:t>
            </w:r>
            <w:r w:rsidR="00DD1BC8">
              <w:rPr>
                <w:noProof/>
                <w:webHidden/>
              </w:rPr>
              <w:tab/>
            </w:r>
            <w:r w:rsidR="00DD1BC8">
              <w:rPr>
                <w:noProof/>
                <w:webHidden/>
              </w:rPr>
              <w:fldChar w:fldCharType="begin"/>
            </w:r>
            <w:r w:rsidR="00DD1BC8">
              <w:rPr>
                <w:noProof/>
                <w:webHidden/>
              </w:rPr>
              <w:instrText xml:space="preserve"> PAGEREF _Toc89691425 \h </w:instrText>
            </w:r>
            <w:r w:rsidR="00DD1BC8">
              <w:rPr>
                <w:noProof/>
                <w:webHidden/>
              </w:rPr>
            </w:r>
            <w:r w:rsidR="00DD1BC8">
              <w:rPr>
                <w:noProof/>
                <w:webHidden/>
              </w:rPr>
              <w:fldChar w:fldCharType="separate"/>
            </w:r>
            <w:r w:rsidR="00DD1BC8">
              <w:rPr>
                <w:noProof/>
                <w:webHidden/>
              </w:rPr>
              <w:t>1</w:t>
            </w:r>
            <w:r w:rsidR="00DD1BC8">
              <w:rPr>
                <w:noProof/>
                <w:webHidden/>
              </w:rPr>
              <w:fldChar w:fldCharType="end"/>
            </w:r>
          </w:hyperlink>
        </w:p>
        <w:p w14:paraId="0D1EAD16" w14:textId="0D05DE4D" w:rsidR="00DD1BC8" w:rsidRDefault="008C375B">
          <w:pPr>
            <w:pStyle w:val="TOC2"/>
            <w:tabs>
              <w:tab w:val="right" w:leader="dot" w:pos="9350"/>
            </w:tabs>
            <w:rPr>
              <w:rFonts w:eastAsiaTheme="minorEastAsia"/>
              <w:noProof/>
            </w:rPr>
          </w:pPr>
          <w:hyperlink w:anchor="_Toc89691426" w:history="1">
            <w:r w:rsidR="00DD1BC8" w:rsidRPr="008379B9">
              <w:rPr>
                <w:rStyle w:val="Hyperlink"/>
                <w:noProof/>
              </w:rPr>
              <w:t>Cost Tables</w:t>
            </w:r>
            <w:r w:rsidR="00DD1BC8">
              <w:rPr>
                <w:noProof/>
                <w:webHidden/>
              </w:rPr>
              <w:tab/>
            </w:r>
            <w:r w:rsidR="00DD1BC8">
              <w:rPr>
                <w:noProof/>
                <w:webHidden/>
              </w:rPr>
              <w:fldChar w:fldCharType="begin"/>
            </w:r>
            <w:r w:rsidR="00DD1BC8">
              <w:rPr>
                <w:noProof/>
                <w:webHidden/>
              </w:rPr>
              <w:instrText xml:space="preserve"> PAGEREF _Toc89691426 \h </w:instrText>
            </w:r>
            <w:r w:rsidR="00DD1BC8">
              <w:rPr>
                <w:noProof/>
                <w:webHidden/>
              </w:rPr>
            </w:r>
            <w:r w:rsidR="00DD1BC8">
              <w:rPr>
                <w:noProof/>
                <w:webHidden/>
              </w:rPr>
              <w:fldChar w:fldCharType="separate"/>
            </w:r>
            <w:r w:rsidR="00DD1BC8">
              <w:rPr>
                <w:noProof/>
                <w:webHidden/>
              </w:rPr>
              <w:t>1</w:t>
            </w:r>
            <w:r w:rsidR="00DD1BC8">
              <w:rPr>
                <w:noProof/>
                <w:webHidden/>
              </w:rPr>
              <w:fldChar w:fldCharType="end"/>
            </w:r>
          </w:hyperlink>
        </w:p>
        <w:p w14:paraId="6CE2D445" w14:textId="56E893E0" w:rsidR="00DD1BC8" w:rsidRDefault="008C375B">
          <w:pPr>
            <w:pStyle w:val="TOC2"/>
            <w:tabs>
              <w:tab w:val="right" w:leader="dot" w:pos="9350"/>
            </w:tabs>
            <w:rPr>
              <w:rFonts w:eastAsiaTheme="minorEastAsia"/>
              <w:noProof/>
            </w:rPr>
          </w:pPr>
          <w:hyperlink w:anchor="_Toc89691427" w:history="1">
            <w:r w:rsidR="00DD1BC8" w:rsidRPr="008379B9">
              <w:rPr>
                <w:rStyle w:val="Hyperlink"/>
                <w:noProof/>
              </w:rPr>
              <w:t>Assessment File</w:t>
            </w:r>
            <w:r w:rsidR="00DD1BC8">
              <w:rPr>
                <w:noProof/>
                <w:webHidden/>
              </w:rPr>
              <w:tab/>
            </w:r>
            <w:r w:rsidR="00DD1BC8">
              <w:rPr>
                <w:noProof/>
                <w:webHidden/>
              </w:rPr>
              <w:fldChar w:fldCharType="begin"/>
            </w:r>
            <w:r w:rsidR="00DD1BC8">
              <w:rPr>
                <w:noProof/>
                <w:webHidden/>
              </w:rPr>
              <w:instrText xml:space="preserve"> PAGEREF _Toc89691427 \h </w:instrText>
            </w:r>
            <w:r w:rsidR="00DD1BC8">
              <w:rPr>
                <w:noProof/>
                <w:webHidden/>
              </w:rPr>
            </w:r>
            <w:r w:rsidR="00DD1BC8">
              <w:rPr>
                <w:noProof/>
                <w:webHidden/>
              </w:rPr>
              <w:fldChar w:fldCharType="separate"/>
            </w:r>
            <w:r w:rsidR="00DD1BC8">
              <w:rPr>
                <w:noProof/>
                <w:webHidden/>
              </w:rPr>
              <w:t>1</w:t>
            </w:r>
            <w:r w:rsidR="00DD1BC8">
              <w:rPr>
                <w:noProof/>
                <w:webHidden/>
              </w:rPr>
              <w:fldChar w:fldCharType="end"/>
            </w:r>
          </w:hyperlink>
        </w:p>
        <w:p w14:paraId="54F64C82" w14:textId="33BE708F" w:rsidR="00DD1BC8" w:rsidRDefault="008C375B">
          <w:pPr>
            <w:pStyle w:val="TOC2"/>
            <w:tabs>
              <w:tab w:val="right" w:leader="dot" w:pos="9350"/>
            </w:tabs>
            <w:rPr>
              <w:rFonts w:eastAsiaTheme="minorEastAsia"/>
              <w:noProof/>
            </w:rPr>
          </w:pPr>
          <w:hyperlink w:anchor="_Toc89691428" w:history="1">
            <w:r w:rsidR="00DD1BC8" w:rsidRPr="008379B9">
              <w:rPr>
                <w:rStyle w:val="Hyperlink"/>
                <w:noProof/>
              </w:rPr>
              <w:t>Chicken Houses – Real Property</w:t>
            </w:r>
            <w:r w:rsidR="00DD1BC8">
              <w:rPr>
                <w:noProof/>
                <w:webHidden/>
              </w:rPr>
              <w:tab/>
            </w:r>
            <w:r w:rsidR="00DD1BC8">
              <w:rPr>
                <w:noProof/>
                <w:webHidden/>
              </w:rPr>
              <w:fldChar w:fldCharType="begin"/>
            </w:r>
            <w:r w:rsidR="00DD1BC8">
              <w:rPr>
                <w:noProof/>
                <w:webHidden/>
              </w:rPr>
              <w:instrText xml:space="preserve"> PAGEREF _Toc89691428 \h </w:instrText>
            </w:r>
            <w:r w:rsidR="00DD1BC8">
              <w:rPr>
                <w:noProof/>
                <w:webHidden/>
              </w:rPr>
            </w:r>
            <w:r w:rsidR="00DD1BC8">
              <w:rPr>
                <w:noProof/>
                <w:webHidden/>
              </w:rPr>
              <w:fldChar w:fldCharType="separate"/>
            </w:r>
            <w:r w:rsidR="00DD1BC8">
              <w:rPr>
                <w:noProof/>
                <w:webHidden/>
              </w:rPr>
              <w:t>1</w:t>
            </w:r>
            <w:r w:rsidR="00DD1BC8">
              <w:rPr>
                <w:noProof/>
                <w:webHidden/>
              </w:rPr>
              <w:fldChar w:fldCharType="end"/>
            </w:r>
          </w:hyperlink>
        </w:p>
        <w:p w14:paraId="07E1F15E" w14:textId="04494A4E" w:rsidR="00DD1BC8" w:rsidRDefault="008C375B">
          <w:pPr>
            <w:pStyle w:val="TOC2"/>
            <w:tabs>
              <w:tab w:val="right" w:leader="dot" w:pos="9350"/>
            </w:tabs>
            <w:rPr>
              <w:rFonts w:eastAsiaTheme="minorEastAsia"/>
              <w:noProof/>
            </w:rPr>
          </w:pPr>
          <w:hyperlink w:anchor="_Toc89691429" w:history="1">
            <w:r w:rsidR="00DD1BC8" w:rsidRPr="008379B9">
              <w:rPr>
                <w:rStyle w:val="Hyperlink"/>
                <w:noProof/>
              </w:rPr>
              <w:t>Chickens – Personal Property Equipment</w:t>
            </w:r>
            <w:r w:rsidR="00DD1BC8">
              <w:rPr>
                <w:noProof/>
                <w:webHidden/>
              </w:rPr>
              <w:tab/>
            </w:r>
            <w:r w:rsidR="00DD1BC8">
              <w:rPr>
                <w:noProof/>
                <w:webHidden/>
              </w:rPr>
              <w:fldChar w:fldCharType="begin"/>
            </w:r>
            <w:r w:rsidR="00DD1BC8">
              <w:rPr>
                <w:noProof/>
                <w:webHidden/>
              </w:rPr>
              <w:instrText xml:space="preserve"> PAGEREF _Toc89691429 \h </w:instrText>
            </w:r>
            <w:r w:rsidR="00DD1BC8">
              <w:rPr>
                <w:noProof/>
                <w:webHidden/>
              </w:rPr>
            </w:r>
            <w:r w:rsidR="00DD1BC8">
              <w:rPr>
                <w:noProof/>
                <w:webHidden/>
              </w:rPr>
              <w:fldChar w:fldCharType="separate"/>
            </w:r>
            <w:r w:rsidR="00DD1BC8">
              <w:rPr>
                <w:noProof/>
                <w:webHidden/>
              </w:rPr>
              <w:t>4</w:t>
            </w:r>
            <w:r w:rsidR="00DD1BC8">
              <w:rPr>
                <w:noProof/>
                <w:webHidden/>
              </w:rPr>
              <w:fldChar w:fldCharType="end"/>
            </w:r>
          </w:hyperlink>
        </w:p>
        <w:p w14:paraId="01F56A56" w14:textId="13AB3F24" w:rsidR="00DD1BC8" w:rsidRDefault="008C375B">
          <w:pPr>
            <w:pStyle w:val="TOC2"/>
            <w:tabs>
              <w:tab w:val="right" w:leader="dot" w:pos="9350"/>
            </w:tabs>
            <w:rPr>
              <w:rFonts w:eastAsiaTheme="minorEastAsia"/>
              <w:noProof/>
            </w:rPr>
          </w:pPr>
          <w:hyperlink w:anchor="_Toc89691430" w:history="1">
            <w:r w:rsidR="00DD1BC8" w:rsidRPr="008379B9">
              <w:rPr>
                <w:rStyle w:val="Hyperlink"/>
                <w:noProof/>
              </w:rPr>
              <w:t>Map Analyzer</w:t>
            </w:r>
            <w:r w:rsidR="00DD1BC8">
              <w:rPr>
                <w:noProof/>
                <w:webHidden/>
              </w:rPr>
              <w:tab/>
            </w:r>
            <w:r w:rsidR="00DD1BC8">
              <w:rPr>
                <w:noProof/>
                <w:webHidden/>
              </w:rPr>
              <w:fldChar w:fldCharType="begin"/>
            </w:r>
            <w:r w:rsidR="00DD1BC8">
              <w:rPr>
                <w:noProof/>
                <w:webHidden/>
              </w:rPr>
              <w:instrText xml:space="preserve"> PAGEREF _Toc89691430 \h </w:instrText>
            </w:r>
            <w:r w:rsidR="00DD1BC8">
              <w:rPr>
                <w:noProof/>
                <w:webHidden/>
              </w:rPr>
            </w:r>
            <w:r w:rsidR="00DD1BC8">
              <w:rPr>
                <w:noProof/>
                <w:webHidden/>
              </w:rPr>
              <w:fldChar w:fldCharType="separate"/>
            </w:r>
            <w:r w:rsidR="00DD1BC8">
              <w:rPr>
                <w:noProof/>
                <w:webHidden/>
              </w:rPr>
              <w:t>5</w:t>
            </w:r>
            <w:r w:rsidR="00DD1BC8">
              <w:rPr>
                <w:noProof/>
                <w:webHidden/>
              </w:rPr>
              <w:fldChar w:fldCharType="end"/>
            </w:r>
          </w:hyperlink>
        </w:p>
        <w:p w14:paraId="3EFD07C9" w14:textId="1D2F7E26" w:rsidR="00DD1BC8" w:rsidRDefault="008C375B">
          <w:pPr>
            <w:pStyle w:val="TOC2"/>
            <w:tabs>
              <w:tab w:val="right" w:leader="dot" w:pos="9350"/>
            </w:tabs>
            <w:rPr>
              <w:rFonts w:eastAsiaTheme="minorEastAsia"/>
              <w:noProof/>
            </w:rPr>
          </w:pPr>
          <w:hyperlink w:anchor="_Toc89691431" w:history="1">
            <w:r w:rsidR="00DD1BC8" w:rsidRPr="008379B9">
              <w:rPr>
                <w:rStyle w:val="Hyperlink"/>
                <w:noProof/>
              </w:rPr>
              <w:t>Personal Property</w:t>
            </w:r>
            <w:r w:rsidR="00DD1BC8">
              <w:rPr>
                <w:noProof/>
                <w:webHidden/>
              </w:rPr>
              <w:tab/>
            </w:r>
            <w:r w:rsidR="00DD1BC8">
              <w:rPr>
                <w:noProof/>
                <w:webHidden/>
              </w:rPr>
              <w:fldChar w:fldCharType="begin"/>
            </w:r>
            <w:r w:rsidR="00DD1BC8">
              <w:rPr>
                <w:noProof/>
                <w:webHidden/>
              </w:rPr>
              <w:instrText xml:space="preserve"> PAGEREF _Toc89691431 \h </w:instrText>
            </w:r>
            <w:r w:rsidR="00DD1BC8">
              <w:rPr>
                <w:noProof/>
                <w:webHidden/>
              </w:rPr>
            </w:r>
            <w:r w:rsidR="00DD1BC8">
              <w:rPr>
                <w:noProof/>
                <w:webHidden/>
              </w:rPr>
              <w:fldChar w:fldCharType="separate"/>
            </w:r>
            <w:r w:rsidR="00DD1BC8">
              <w:rPr>
                <w:noProof/>
                <w:webHidden/>
              </w:rPr>
              <w:t>5</w:t>
            </w:r>
            <w:r w:rsidR="00DD1BC8">
              <w:rPr>
                <w:noProof/>
                <w:webHidden/>
              </w:rPr>
              <w:fldChar w:fldCharType="end"/>
            </w:r>
          </w:hyperlink>
        </w:p>
        <w:p w14:paraId="0C2079C0" w14:textId="448D74D6" w:rsidR="00DD1BC8" w:rsidRDefault="008C375B">
          <w:pPr>
            <w:pStyle w:val="TOC2"/>
            <w:tabs>
              <w:tab w:val="right" w:leader="dot" w:pos="9350"/>
            </w:tabs>
            <w:rPr>
              <w:rFonts w:eastAsiaTheme="minorEastAsia"/>
              <w:noProof/>
            </w:rPr>
          </w:pPr>
          <w:hyperlink w:anchor="_Toc89691432" w:history="1">
            <w:r w:rsidR="00DD1BC8" w:rsidRPr="008379B9">
              <w:rPr>
                <w:rStyle w:val="Hyperlink"/>
                <w:noProof/>
              </w:rPr>
              <w:t>Reports</w:t>
            </w:r>
            <w:r w:rsidR="00DD1BC8">
              <w:rPr>
                <w:noProof/>
                <w:webHidden/>
              </w:rPr>
              <w:tab/>
            </w:r>
            <w:r w:rsidR="00DD1BC8">
              <w:rPr>
                <w:noProof/>
                <w:webHidden/>
              </w:rPr>
              <w:fldChar w:fldCharType="begin"/>
            </w:r>
            <w:r w:rsidR="00DD1BC8">
              <w:rPr>
                <w:noProof/>
                <w:webHidden/>
              </w:rPr>
              <w:instrText xml:space="preserve"> PAGEREF _Toc89691432 \h </w:instrText>
            </w:r>
            <w:r w:rsidR="00DD1BC8">
              <w:rPr>
                <w:noProof/>
                <w:webHidden/>
              </w:rPr>
            </w:r>
            <w:r w:rsidR="00DD1BC8">
              <w:rPr>
                <w:noProof/>
                <w:webHidden/>
              </w:rPr>
              <w:fldChar w:fldCharType="separate"/>
            </w:r>
            <w:r w:rsidR="00DD1BC8">
              <w:rPr>
                <w:noProof/>
                <w:webHidden/>
              </w:rPr>
              <w:t>5</w:t>
            </w:r>
            <w:r w:rsidR="00DD1BC8">
              <w:rPr>
                <w:noProof/>
                <w:webHidden/>
              </w:rPr>
              <w:fldChar w:fldCharType="end"/>
            </w:r>
          </w:hyperlink>
        </w:p>
        <w:p w14:paraId="54EB690E" w14:textId="7B14C368" w:rsidR="00DD1BC8" w:rsidRDefault="008C375B">
          <w:pPr>
            <w:pStyle w:val="TOC3"/>
            <w:tabs>
              <w:tab w:val="right" w:leader="dot" w:pos="9350"/>
            </w:tabs>
            <w:rPr>
              <w:rFonts w:eastAsiaTheme="minorEastAsia"/>
              <w:noProof/>
            </w:rPr>
          </w:pPr>
          <w:hyperlink w:anchor="_Toc89691433" w:history="1">
            <w:r w:rsidR="00DD1BC8" w:rsidRPr="008379B9">
              <w:rPr>
                <w:rStyle w:val="Hyperlink"/>
                <w:noProof/>
              </w:rPr>
              <w:t>994</w:t>
            </w:r>
            <w:r w:rsidR="00DD1BC8">
              <w:rPr>
                <w:noProof/>
                <w:webHidden/>
              </w:rPr>
              <w:tab/>
            </w:r>
            <w:r w:rsidR="00DD1BC8">
              <w:rPr>
                <w:noProof/>
                <w:webHidden/>
              </w:rPr>
              <w:fldChar w:fldCharType="begin"/>
            </w:r>
            <w:r w:rsidR="00DD1BC8">
              <w:rPr>
                <w:noProof/>
                <w:webHidden/>
              </w:rPr>
              <w:instrText xml:space="preserve"> PAGEREF _Toc89691433 \h </w:instrText>
            </w:r>
            <w:r w:rsidR="00DD1BC8">
              <w:rPr>
                <w:noProof/>
                <w:webHidden/>
              </w:rPr>
            </w:r>
            <w:r w:rsidR="00DD1BC8">
              <w:rPr>
                <w:noProof/>
                <w:webHidden/>
              </w:rPr>
              <w:fldChar w:fldCharType="separate"/>
            </w:r>
            <w:r w:rsidR="00DD1BC8">
              <w:rPr>
                <w:noProof/>
                <w:webHidden/>
              </w:rPr>
              <w:t>5</w:t>
            </w:r>
            <w:r w:rsidR="00DD1BC8">
              <w:rPr>
                <w:noProof/>
                <w:webHidden/>
              </w:rPr>
              <w:fldChar w:fldCharType="end"/>
            </w:r>
          </w:hyperlink>
        </w:p>
        <w:p w14:paraId="662A21AA" w14:textId="0D7DEB34" w:rsidR="00DD1BC8" w:rsidRDefault="008C375B">
          <w:pPr>
            <w:pStyle w:val="TOC3"/>
            <w:tabs>
              <w:tab w:val="right" w:leader="dot" w:pos="9350"/>
            </w:tabs>
            <w:rPr>
              <w:rFonts w:eastAsiaTheme="minorEastAsia"/>
              <w:noProof/>
            </w:rPr>
          </w:pPr>
          <w:hyperlink w:anchor="_Toc89691434" w:history="1">
            <w:r w:rsidR="00DD1BC8" w:rsidRPr="008379B9">
              <w:rPr>
                <w:rStyle w:val="Hyperlink"/>
                <w:noProof/>
              </w:rPr>
              <w:t>Review Sheets</w:t>
            </w:r>
            <w:r w:rsidR="00DD1BC8">
              <w:rPr>
                <w:noProof/>
                <w:webHidden/>
              </w:rPr>
              <w:tab/>
            </w:r>
            <w:r w:rsidR="00DD1BC8">
              <w:rPr>
                <w:noProof/>
                <w:webHidden/>
              </w:rPr>
              <w:fldChar w:fldCharType="begin"/>
            </w:r>
            <w:r w:rsidR="00DD1BC8">
              <w:rPr>
                <w:noProof/>
                <w:webHidden/>
              </w:rPr>
              <w:instrText xml:space="preserve"> PAGEREF _Toc89691434 \h </w:instrText>
            </w:r>
            <w:r w:rsidR="00DD1BC8">
              <w:rPr>
                <w:noProof/>
                <w:webHidden/>
              </w:rPr>
            </w:r>
            <w:r w:rsidR="00DD1BC8">
              <w:rPr>
                <w:noProof/>
                <w:webHidden/>
              </w:rPr>
              <w:fldChar w:fldCharType="separate"/>
            </w:r>
            <w:r w:rsidR="00DD1BC8">
              <w:rPr>
                <w:noProof/>
                <w:webHidden/>
              </w:rPr>
              <w:t>6</w:t>
            </w:r>
            <w:r w:rsidR="00DD1BC8">
              <w:rPr>
                <w:noProof/>
                <w:webHidden/>
              </w:rPr>
              <w:fldChar w:fldCharType="end"/>
            </w:r>
          </w:hyperlink>
        </w:p>
        <w:p w14:paraId="54DFA9CB" w14:textId="795A5FF4" w:rsidR="00B40C1D" w:rsidRDefault="00CC4751">
          <w:pPr>
            <w:rPr>
              <w:b/>
              <w:bCs/>
              <w:noProof/>
            </w:rPr>
          </w:pPr>
          <w:r>
            <w:rPr>
              <w:b/>
              <w:bCs/>
              <w:noProof/>
            </w:rPr>
            <w:fldChar w:fldCharType="end"/>
          </w:r>
          <w:r w:rsidR="00F35CA4">
            <w:rPr>
              <w:b/>
              <w:bCs/>
              <w:noProof/>
            </w:rPr>
            <w:t xml:space="preserve"> </w:t>
          </w:r>
        </w:p>
      </w:sdtContent>
    </w:sdt>
    <w:p w14:paraId="773C4FB7" w14:textId="20410AAA" w:rsidR="00B40C1D" w:rsidRDefault="009066B9" w:rsidP="00CE3183">
      <w:pPr>
        <w:pStyle w:val="Heading1"/>
      </w:pPr>
      <w:bookmarkStart w:id="0" w:name="_Toc89691425"/>
      <w:r>
        <w:t>Weekly Change</w:t>
      </w:r>
      <w:r w:rsidR="00DD12E9">
        <w:t>s December</w:t>
      </w:r>
      <w:r w:rsidR="30EF5319">
        <w:t xml:space="preserve"> </w:t>
      </w:r>
      <w:r w:rsidR="00D2520B">
        <w:t>6</w:t>
      </w:r>
      <w:r w:rsidR="009508F0">
        <w:t>,</w:t>
      </w:r>
      <w:r>
        <w:t xml:space="preserve"> 202</w:t>
      </w:r>
      <w:r w:rsidR="00CE3183">
        <w:t>1</w:t>
      </w:r>
      <w:bookmarkEnd w:id="0"/>
    </w:p>
    <w:p w14:paraId="33647F21" w14:textId="77777777" w:rsidR="00866E20" w:rsidRPr="006D711C" w:rsidRDefault="00866E20" w:rsidP="00866E20">
      <w:pPr>
        <w:pStyle w:val="ListParagraph"/>
      </w:pPr>
    </w:p>
    <w:p w14:paraId="3D19ECAF" w14:textId="4CE0AD17" w:rsidR="00D2520B" w:rsidRDefault="00D2520B" w:rsidP="00D2520B">
      <w:pPr>
        <w:pStyle w:val="Heading2"/>
      </w:pPr>
      <w:bookmarkStart w:id="1" w:name="_Toc89691426"/>
      <w:r>
        <w:t>Cost Tables</w:t>
      </w:r>
      <w:bookmarkEnd w:id="1"/>
    </w:p>
    <w:p w14:paraId="625D3215" w14:textId="6D16DF9C" w:rsidR="00D2520B" w:rsidRDefault="00D2520B" w:rsidP="00D2520B">
      <w:pPr>
        <w:pStyle w:val="ListParagraph"/>
        <w:numPr>
          <w:ilvl w:val="0"/>
          <w:numId w:val="15"/>
        </w:numPr>
      </w:pPr>
      <w:r>
        <w:t>The 2022 cost tables have been distributed.  This includes the NBC cost delivered in September 2021 and the new Moore Cost we received recently</w:t>
      </w:r>
      <w:r w:rsidR="00EF73D7">
        <w:t>.</w:t>
      </w:r>
      <w:r>
        <w:t xml:space="preserve"> </w:t>
      </w:r>
      <w:r w:rsidR="00494E63">
        <w:t>As a reminder if these manuals are changed the residential and commercial appraisal files should be recalculated.</w:t>
      </w:r>
    </w:p>
    <w:p w14:paraId="7472A5E5" w14:textId="77777777" w:rsidR="00D2520B" w:rsidRPr="00D2520B" w:rsidRDefault="00D2520B" w:rsidP="00D2520B">
      <w:pPr>
        <w:pStyle w:val="ListParagraph"/>
      </w:pPr>
    </w:p>
    <w:p w14:paraId="6C6F1E93" w14:textId="7F4E3D50" w:rsidR="00494E63" w:rsidRDefault="00494E63" w:rsidP="00D2520B">
      <w:pPr>
        <w:pStyle w:val="Heading2"/>
      </w:pPr>
      <w:bookmarkStart w:id="2" w:name="_Toc89691427"/>
      <w:r>
        <w:t>Assessment File</w:t>
      </w:r>
      <w:bookmarkEnd w:id="2"/>
    </w:p>
    <w:p w14:paraId="77931660" w14:textId="35629A47" w:rsidR="00494E63" w:rsidRDefault="00494E63" w:rsidP="00494E63">
      <w:pPr>
        <w:pStyle w:val="ListParagraph"/>
        <w:numPr>
          <w:ilvl w:val="0"/>
          <w:numId w:val="15"/>
        </w:numPr>
      </w:pPr>
      <w:r>
        <w:t>New property classes for marijuana were added.  These will be available for personal property accounts.</w:t>
      </w:r>
    </w:p>
    <w:p w14:paraId="52F46774" w14:textId="498B1E99" w:rsidR="00494E63" w:rsidRPr="00494E63" w:rsidRDefault="00494E63" w:rsidP="00494E63">
      <w:pPr>
        <w:pStyle w:val="ListParagraph"/>
      </w:pPr>
      <w:r w:rsidRPr="00494E63">
        <w:rPr>
          <w:noProof/>
        </w:rPr>
        <w:drawing>
          <wp:inline distT="0" distB="0" distL="0" distR="0" wp14:anchorId="79219EE2" wp14:editId="19D93300">
            <wp:extent cx="4115011" cy="4762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15011" cy="476274"/>
                    </a:xfrm>
                    <a:prstGeom prst="rect">
                      <a:avLst/>
                    </a:prstGeom>
                  </pic:spPr>
                </pic:pic>
              </a:graphicData>
            </a:graphic>
          </wp:inline>
        </w:drawing>
      </w:r>
    </w:p>
    <w:p w14:paraId="2C1BC5FA" w14:textId="0145C3A4" w:rsidR="00D2520B" w:rsidRDefault="00D2520B" w:rsidP="00D2520B">
      <w:pPr>
        <w:pStyle w:val="Heading2"/>
      </w:pPr>
      <w:bookmarkStart w:id="3" w:name="_Toc89691428"/>
      <w:r>
        <w:t>Chicken Houses</w:t>
      </w:r>
      <w:r w:rsidR="00EF73D7">
        <w:t xml:space="preserve"> – Real Property</w:t>
      </w:r>
      <w:bookmarkEnd w:id="3"/>
    </w:p>
    <w:p w14:paraId="78EF8307" w14:textId="1782A7F2" w:rsidR="00EF73D7" w:rsidRDefault="00EF73D7" w:rsidP="00EF73D7"/>
    <w:p w14:paraId="0A71A0E5" w14:textId="5F5FDEA3" w:rsidR="00EF73D7" w:rsidRDefault="00EF73D7" w:rsidP="00EF73D7">
      <w:pPr>
        <w:pStyle w:val="ListParagraph"/>
        <w:numPr>
          <w:ilvl w:val="0"/>
          <w:numId w:val="15"/>
        </w:numPr>
      </w:pPr>
      <w:r>
        <w:t>With the release on Dec 6</w:t>
      </w:r>
      <w:r w:rsidRPr="00EF73D7">
        <w:rPr>
          <w:vertAlign w:val="superscript"/>
        </w:rPr>
        <w:t>th</w:t>
      </w:r>
      <w:r>
        <w:t xml:space="preserve"> there is 4 occupancies available. Prior to the release there were only 2 options.  </w:t>
      </w:r>
      <w:r w:rsidR="00494E63">
        <w:t xml:space="preserve">With the updates the commercial properties that have these occupancies should be recalculated.  When I analyzed this at the end of October only a couple </w:t>
      </w:r>
      <w:r w:rsidR="00DD1BC8">
        <w:t>of counties</w:t>
      </w:r>
      <w:r w:rsidR="00494E63">
        <w:t xml:space="preserve"> were using commercial buildings to value chicken houses</w:t>
      </w:r>
    </w:p>
    <w:p w14:paraId="4D6C4A7D" w14:textId="4E728DF4" w:rsidR="00EF73D7" w:rsidRDefault="00EF73D7" w:rsidP="00EF73D7">
      <w:pPr>
        <w:pStyle w:val="ListParagraph"/>
      </w:pPr>
    </w:p>
    <w:p w14:paraId="1BBC9CBD" w14:textId="6B64CFA7" w:rsidR="00EF73D7" w:rsidRPr="00EF73D7" w:rsidRDefault="00EF73D7" w:rsidP="00EF73D7">
      <w:pPr>
        <w:pStyle w:val="ListParagraph"/>
      </w:pPr>
      <w:r>
        <w:t>Occupancy</w:t>
      </w:r>
      <w:r>
        <w:tab/>
        <w:t xml:space="preserve">Description </w:t>
      </w:r>
      <w:r>
        <w:tab/>
      </w:r>
      <w:r>
        <w:tab/>
      </w:r>
      <w:r>
        <w:tab/>
      </w:r>
      <w:r>
        <w:tab/>
        <w:t>Building Type Used for Cost</w:t>
      </w:r>
    </w:p>
    <w:p w14:paraId="3F08D65E" w14:textId="31A1EE85" w:rsidR="00EF73D7" w:rsidRDefault="00EF73D7" w:rsidP="00EF73D7">
      <w:r>
        <w:tab/>
        <w:t>115</w:t>
      </w:r>
      <w:r>
        <w:tab/>
      </w:r>
      <w:r>
        <w:tab/>
      </w:r>
      <w:r w:rsidRPr="00EF73D7">
        <w:t>Conventional Lay Cage Poultry House</w:t>
      </w:r>
      <w:r>
        <w:tab/>
        <w:t>101</w:t>
      </w:r>
    </w:p>
    <w:p w14:paraId="317323BE" w14:textId="5E9D0C6E" w:rsidR="00EF73D7" w:rsidRDefault="00EF73D7" w:rsidP="00EF73D7">
      <w:r>
        <w:tab/>
        <w:t>116</w:t>
      </w:r>
      <w:r>
        <w:tab/>
      </w:r>
      <w:r>
        <w:tab/>
      </w:r>
      <w:r w:rsidRPr="00EF73D7">
        <w:t>High Rise Poultry House</w:t>
      </w:r>
      <w:r>
        <w:tab/>
      </w:r>
      <w:r>
        <w:tab/>
      </w:r>
      <w:r>
        <w:tab/>
        <w:t>103</w:t>
      </w:r>
    </w:p>
    <w:p w14:paraId="55A4F8C2" w14:textId="162922FA" w:rsidR="00EF73D7" w:rsidRDefault="00EF73D7" w:rsidP="00EF73D7">
      <w:r>
        <w:tab/>
        <w:t>117</w:t>
      </w:r>
      <w:r>
        <w:tab/>
      </w:r>
      <w:r>
        <w:tab/>
      </w:r>
      <w:r w:rsidRPr="00EF73D7">
        <w:t>Deep Pit Poultry House</w:t>
      </w:r>
      <w:r>
        <w:tab/>
      </w:r>
      <w:r>
        <w:tab/>
      </w:r>
      <w:r>
        <w:tab/>
        <w:t>104</w:t>
      </w:r>
    </w:p>
    <w:p w14:paraId="7C8791B6" w14:textId="2BCC9997" w:rsidR="00EF73D7" w:rsidRDefault="00EF73D7" w:rsidP="00EF73D7">
      <w:r>
        <w:tab/>
        <w:t>474</w:t>
      </w:r>
      <w:r>
        <w:tab/>
      </w:r>
      <w:r>
        <w:tab/>
      </w:r>
      <w:r w:rsidRPr="00EF73D7">
        <w:t>Controlled Environment Poultry House</w:t>
      </w:r>
      <w:r>
        <w:tab/>
        <w:t>102</w:t>
      </w:r>
    </w:p>
    <w:p w14:paraId="108BADF1" w14:textId="599CA47B" w:rsidR="00EF73D7" w:rsidRDefault="00EF73D7" w:rsidP="00EF73D7"/>
    <w:p w14:paraId="4DEEF4B1" w14:textId="6DB10610" w:rsidR="00EF73D7" w:rsidRDefault="00EF73D7" w:rsidP="00EF73D7">
      <w:pPr>
        <w:pStyle w:val="ListParagraph"/>
        <w:numPr>
          <w:ilvl w:val="0"/>
          <w:numId w:val="15"/>
        </w:numPr>
      </w:pPr>
      <w:r>
        <w:t xml:space="preserve">Outbuildings- There have been no changes to the miscellaneous codes that may be used for chicken houses.  These are using the 102 building type and subclass 2 to be valued and then </w:t>
      </w:r>
      <w:r>
        <w:lastRenderedPageBreak/>
        <w:t>using a factor based on the code. Some counties have a value code by square foot. These have also not changed.</w:t>
      </w:r>
    </w:p>
    <w:p w14:paraId="0CB01E7D" w14:textId="0B4F8159" w:rsidR="00EF73D7" w:rsidRDefault="00EF73D7" w:rsidP="00EF73D7">
      <w:r w:rsidRPr="007F34C6">
        <w:rPr>
          <w:noProof/>
        </w:rPr>
        <w:drawing>
          <wp:inline distT="0" distB="0" distL="0" distR="0" wp14:anchorId="3B8B096A" wp14:editId="6548F5C5">
            <wp:extent cx="2387600" cy="2290668"/>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7"/>
                    <a:stretch>
                      <a:fillRect/>
                    </a:stretch>
                  </pic:blipFill>
                  <pic:spPr>
                    <a:xfrm>
                      <a:off x="0" y="0"/>
                      <a:ext cx="2394428" cy="2297219"/>
                    </a:xfrm>
                    <a:prstGeom prst="rect">
                      <a:avLst/>
                    </a:prstGeom>
                  </pic:spPr>
                </pic:pic>
              </a:graphicData>
            </a:graphic>
          </wp:inline>
        </w:drawing>
      </w:r>
    </w:p>
    <w:p w14:paraId="141843C4" w14:textId="77777777" w:rsidR="00EF73D7" w:rsidRDefault="00EF73D7" w:rsidP="00EF73D7">
      <w:r w:rsidRPr="007F34C6">
        <w:rPr>
          <w:noProof/>
        </w:rPr>
        <w:drawing>
          <wp:inline distT="0" distB="0" distL="0" distR="0" wp14:anchorId="4C369E40" wp14:editId="25FE84F9">
            <wp:extent cx="3605049" cy="2178050"/>
            <wp:effectExtent l="0" t="0" r="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8"/>
                    <a:stretch>
                      <a:fillRect/>
                    </a:stretch>
                  </pic:blipFill>
                  <pic:spPr>
                    <a:xfrm>
                      <a:off x="0" y="0"/>
                      <a:ext cx="3620882" cy="2187616"/>
                    </a:xfrm>
                    <a:prstGeom prst="rect">
                      <a:avLst/>
                    </a:prstGeom>
                  </pic:spPr>
                </pic:pic>
              </a:graphicData>
            </a:graphic>
          </wp:inline>
        </w:drawing>
      </w:r>
    </w:p>
    <w:p w14:paraId="01EC7DD7" w14:textId="77777777" w:rsidR="00EF73D7" w:rsidRDefault="00EF73D7" w:rsidP="00EF73D7"/>
    <w:p w14:paraId="68A44718" w14:textId="77777777" w:rsidR="00EF73D7" w:rsidRDefault="00EF73D7" w:rsidP="00EF73D7">
      <w:r w:rsidRPr="007F34C6">
        <w:rPr>
          <w:noProof/>
        </w:rPr>
        <w:drawing>
          <wp:inline distT="0" distB="0" distL="0" distR="0" wp14:anchorId="513DADC5" wp14:editId="297F5817">
            <wp:extent cx="3670300" cy="2204141"/>
            <wp:effectExtent l="0" t="0" r="6350" b="571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9"/>
                    <a:stretch>
                      <a:fillRect/>
                    </a:stretch>
                  </pic:blipFill>
                  <pic:spPr>
                    <a:xfrm>
                      <a:off x="0" y="0"/>
                      <a:ext cx="3681242" cy="2210712"/>
                    </a:xfrm>
                    <a:prstGeom prst="rect">
                      <a:avLst/>
                    </a:prstGeom>
                  </pic:spPr>
                </pic:pic>
              </a:graphicData>
            </a:graphic>
          </wp:inline>
        </w:drawing>
      </w:r>
    </w:p>
    <w:p w14:paraId="01484116" w14:textId="1E42C39A" w:rsidR="00EF73D7" w:rsidRDefault="00EF73D7" w:rsidP="00EF73D7">
      <w:r>
        <w:t>This code is using 68% of the cost.</w:t>
      </w:r>
    </w:p>
    <w:p w14:paraId="4BF5998C" w14:textId="77777777" w:rsidR="00EF73D7" w:rsidRDefault="00EF73D7" w:rsidP="00EF73D7">
      <w:r w:rsidRPr="007F34C6">
        <w:rPr>
          <w:noProof/>
        </w:rPr>
        <w:lastRenderedPageBreak/>
        <w:drawing>
          <wp:inline distT="0" distB="0" distL="0" distR="0" wp14:anchorId="2A19AFF0" wp14:editId="6518C76D">
            <wp:extent cx="3683000" cy="2153925"/>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0"/>
                    <a:stretch>
                      <a:fillRect/>
                    </a:stretch>
                  </pic:blipFill>
                  <pic:spPr>
                    <a:xfrm>
                      <a:off x="0" y="0"/>
                      <a:ext cx="3697647" cy="2162491"/>
                    </a:xfrm>
                    <a:prstGeom prst="rect">
                      <a:avLst/>
                    </a:prstGeom>
                  </pic:spPr>
                </pic:pic>
              </a:graphicData>
            </a:graphic>
          </wp:inline>
        </w:drawing>
      </w:r>
    </w:p>
    <w:p w14:paraId="28105E50" w14:textId="77777777" w:rsidR="00EF73D7" w:rsidRDefault="00EF73D7" w:rsidP="00EF73D7">
      <w:r w:rsidRPr="007F34C6">
        <w:rPr>
          <w:noProof/>
        </w:rPr>
        <w:drawing>
          <wp:inline distT="0" distB="0" distL="0" distR="0" wp14:anchorId="4AFD2DF7" wp14:editId="71203DE3">
            <wp:extent cx="3663950" cy="2163532"/>
            <wp:effectExtent l="0" t="0" r="0" b="825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1"/>
                    <a:stretch>
                      <a:fillRect/>
                    </a:stretch>
                  </pic:blipFill>
                  <pic:spPr>
                    <a:xfrm>
                      <a:off x="0" y="0"/>
                      <a:ext cx="3677683" cy="2171641"/>
                    </a:xfrm>
                    <a:prstGeom prst="rect">
                      <a:avLst/>
                    </a:prstGeom>
                  </pic:spPr>
                </pic:pic>
              </a:graphicData>
            </a:graphic>
          </wp:inline>
        </w:drawing>
      </w:r>
    </w:p>
    <w:p w14:paraId="0421E90F" w14:textId="16FEE8D3" w:rsidR="00EF73D7" w:rsidRDefault="00EF73D7" w:rsidP="00EF73D7">
      <w:r w:rsidRPr="007F34C6">
        <w:rPr>
          <w:noProof/>
        </w:rPr>
        <w:drawing>
          <wp:inline distT="0" distB="0" distL="0" distR="0" wp14:anchorId="3EDBEA0F" wp14:editId="31F34E19">
            <wp:extent cx="3638550" cy="2183130"/>
            <wp:effectExtent l="0" t="0" r="0" b="762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2"/>
                    <a:stretch>
                      <a:fillRect/>
                    </a:stretch>
                  </pic:blipFill>
                  <pic:spPr>
                    <a:xfrm>
                      <a:off x="0" y="0"/>
                      <a:ext cx="3638550" cy="2183130"/>
                    </a:xfrm>
                    <a:prstGeom prst="rect">
                      <a:avLst/>
                    </a:prstGeom>
                  </pic:spPr>
                </pic:pic>
              </a:graphicData>
            </a:graphic>
          </wp:inline>
        </w:drawing>
      </w:r>
    </w:p>
    <w:p w14:paraId="76507313" w14:textId="77777777" w:rsidR="00EF73D7" w:rsidRDefault="00EF73D7" w:rsidP="00EF73D7"/>
    <w:p w14:paraId="695EE9C8" w14:textId="1064FE34" w:rsidR="00EF73D7" w:rsidRDefault="00EF73D7" w:rsidP="00EF73D7">
      <w:pPr>
        <w:pStyle w:val="ListParagraph"/>
        <w:numPr>
          <w:ilvl w:val="0"/>
          <w:numId w:val="15"/>
        </w:numPr>
      </w:pPr>
      <w:r>
        <w:t>Costs</w:t>
      </w:r>
    </w:p>
    <w:p w14:paraId="47B7282E" w14:textId="432F8199" w:rsidR="00EF73D7" w:rsidRDefault="00EF73D7" w:rsidP="00EF73D7">
      <w:r>
        <w:t>2019</w:t>
      </w:r>
    </w:p>
    <w:p w14:paraId="734A58CD" w14:textId="69C82B7D" w:rsidR="00EF73D7" w:rsidRDefault="00EF73D7" w:rsidP="00EF73D7">
      <w:r w:rsidRPr="00EF73D7">
        <w:rPr>
          <w:noProof/>
        </w:rPr>
        <w:lastRenderedPageBreak/>
        <w:drawing>
          <wp:inline distT="0" distB="0" distL="0" distR="0" wp14:anchorId="3F395B10" wp14:editId="166749EF">
            <wp:extent cx="5493032" cy="1263715"/>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3"/>
                    <a:stretch>
                      <a:fillRect/>
                    </a:stretch>
                  </pic:blipFill>
                  <pic:spPr>
                    <a:xfrm>
                      <a:off x="0" y="0"/>
                      <a:ext cx="5493032" cy="1263715"/>
                    </a:xfrm>
                    <a:prstGeom prst="rect">
                      <a:avLst/>
                    </a:prstGeom>
                  </pic:spPr>
                </pic:pic>
              </a:graphicData>
            </a:graphic>
          </wp:inline>
        </w:drawing>
      </w:r>
    </w:p>
    <w:p w14:paraId="1DF6DC07" w14:textId="2BE6938C" w:rsidR="00EF73D7" w:rsidRDefault="00EF73D7" w:rsidP="00EF73D7">
      <w:r>
        <w:t>2020 &amp; 2021</w:t>
      </w:r>
    </w:p>
    <w:p w14:paraId="4843D6DD" w14:textId="0F40E6AC" w:rsidR="00EF73D7" w:rsidRDefault="00EF73D7" w:rsidP="00EF73D7">
      <w:r w:rsidRPr="00EF73D7">
        <w:rPr>
          <w:noProof/>
        </w:rPr>
        <w:drawing>
          <wp:inline distT="0" distB="0" distL="0" distR="0" wp14:anchorId="609B7993" wp14:editId="4793E18E">
            <wp:extent cx="5486682" cy="135897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4"/>
                    <a:stretch>
                      <a:fillRect/>
                    </a:stretch>
                  </pic:blipFill>
                  <pic:spPr>
                    <a:xfrm>
                      <a:off x="0" y="0"/>
                      <a:ext cx="5486682" cy="1358970"/>
                    </a:xfrm>
                    <a:prstGeom prst="rect">
                      <a:avLst/>
                    </a:prstGeom>
                  </pic:spPr>
                </pic:pic>
              </a:graphicData>
            </a:graphic>
          </wp:inline>
        </w:drawing>
      </w:r>
    </w:p>
    <w:p w14:paraId="05283B39" w14:textId="7374B100" w:rsidR="00EF73D7" w:rsidRDefault="00EF73D7" w:rsidP="00EF73D7"/>
    <w:p w14:paraId="5EB74F26" w14:textId="138C167E" w:rsidR="00EF73D7" w:rsidRDefault="00EF73D7" w:rsidP="00EF73D7">
      <w:r>
        <w:t>2022</w:t>
      </w:r>
    </w:p>
    <w:p w14:paraId="004789E3" w14:textId="75D135CC" w:rsidR="00EF73D7" w:rsidRDefault="00EF73D7" w:rsidP="00EF73D7">
      <w:r w:rsidRPr="00EF73D7">
        <w:rPr>
          <w:noProof/>
        </w:rPr>
        <w:drawing>
          <wp:inline distT="0" distB="0" distL="0" distR="0" wp14:anchorId="4628C2DF" wp14:editId="24C8D15C">
            <wp:extent cx="5512083" cy="1263715"/>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5"/>
                    <a:stretch>
                      <a:fillRect/>
                    </a:stretch>
                  </pic:blipFill>
                  <pic:spPr>
                    <a:xfrm>
                      <a:off x="0" y="0"/>
                      <a:ext cx="5512083" cy="1263715"/>
                    </a:xfrm>
                    <a:prstGeom prst="rect">
                      <a:avLst/>
                    </a:prstGeom>
                  </pic:spPr>
                </pic:pic>
              </a:graphicData>
            </a:graphic>
          </wp:inline>
        </w:drawing>
      </w:r>
    </w:p>
    <w:p w14:paraId="7609CFDD" w14:textId="5FC35F38" w:rsidR="00EF73D7" w:rsidRDefault="00EF73D7" w:rsidP="00EF73D7">
      <w:pPr>
        <w:pStyle w:val="ListParagraph"/>
        <w:numPr>
          <w:ilvl w:val="0"/>
          <w:numId w:val="15"/>
        </w:numPr>
      </w:pPr>
      <w:r>
        <w:t>Depreciation</w:t>
      </w:r>
    </w:p>
    <w:p w14:paraId="6528C8C0" w14:textId="3D48297E" w:rsidR="00EF73D7" w:rsidRDefault="00EF73D7" w:rsidP="00EF73D7">
      <w:pPr>
        <w:pStyle w:val="ListParagraph"/>
      </w:pPr>
      <w:r w:rsidRPr="00EF73D7">
        <w:rPr>
          <w:noProof/>
        </w:rPr>
        <w:drawing>
          <wp:inline distT="0" distB="0" distL="0" distR="0" wp14:anchorId="7594C07E" wp14:editId="5C96D483">
            <wp:extent cx="2705100" cy="2705100"/>
            <wp:effectExtent l="0" t="0" r="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6"/>
                    <a:stretch>
                      <a:fillRect/>
                    </a:stretch>
                  </pic:blipFill>
                  <pic:spPr>
                    <a:xfrm>
                      <a:off x="0" y="0"/>
                      <a:ext cx="2705239" cy="2705239"/>
                    </a:xfrm>
                    <a:prstGeom prst="rect">
                      <a:avLst/>
                    </a:prstGeom>
                  </pic:spPr>
                </pic:pic>
              </a:graphicData>
            </a:graphic>
          </wp:inline>
        </w:drawing>
      </w:r>
      <w:r>
        <w:t xml:space="preserve"> </w:t>
      </w:r>
      <w:r>
        <w:tab/>
      </w:r>
      <w:r w:rsidRPr="00EF73D7">
        <w:rPr>
          <w:noProof/>
        </w:rPr>
        <w:drawing>
          <wp:inline distT="0" distB="0" distL="0" distR="0" wp14:anchorId="146C8D6F" wp14:editId="65D3FB85">
            <wp:extent cx="1231900" cy="674358"/>
            <wp:effectExtent l="0" t="0" r="635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7"/>
                    <a:stretch>
                      <a:fillRect/>
                    </a:stretch>
                  </pic:blipFill>
                  <pic:spPr>
                    <a:xfrm>
                      <a:off x="0" y="0"/>
                      <a:ext cx="1240382" cy="679001"/>
                    </a:xfrm>
                    <a:prstGeom prst="rect">
                      <a:avLst/>
                    </a:prstGeom>
                  </pic:spPr>
                </pic:pic>
              </a:graphicData>
            </a:graphic>
          </wp:inline>
        </w:drawing>
      </w:r>
    </w:p>
    <w:p w14:paraId="492D8F18" w14:textId="536D75F0" w:rsidR="00EF73D7" w:rsidRDefault="00EF73D7" w:rsidP="00EF73D7">
      <w:pPr>
        <w:pStyle w:val="Heading2"/>
      </w:pPr>
      <w:bookmarkStart w:id="4" w:name="_Toc89691429"/>
      <w:r>
        <w:t>Chickens – Personal Property Equipment</w:t>
      </w:r>
      <w:bookmarkEnd w:id="4"/>
    </w:p>
    <w:p w14:paraId="29524BF6" w14:textId="5C329461" w:rsidR="00494E63" w:rsidRPr="00494E63" w:rsidRDefault="00494E63" w:rsidP="00494E63">
      <w:pPr>
        <w:pStyle w:val="ListParagraph"/>
        <w:numPr>
          <w:ilvl w:val="0"/>
          <w:numId w:val="15"/>
        </w:numPr>
      </w:pPr>
      <w:r>
        <w:t>There are 4 codes for poultry use. Each is using the poultry depreciation table.</w:t>
      </w:r>
    </w:p>
    <w:p w14:paraId="41D6E1D5" w14:textId="716AA835" w:rsidR="00EF73D7" w:rsidRDefault="00494E63" w:rsidP="00EF73D7">
      <w:r w:rsidRPr="00494E63">
        <w:rPr>
          <w:noProof/>
        </w:rPr>
        <w:drawing>
          <wp:inline distT="0" distB="0" distL="0" distR="0" wp14:anchorId="79744A5B" wp14:editId="29EC8302">
            <wp:extent cx="4394200" cy="3028054"/>
            <wp:effectExtent l="0" t="0" r="6350" b="127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8"/>
                    <a:stretch>
                      <a:fillRect/>
                    </a:stretch>
                  </pic:blipFill>
                  <pic:spPr>
                    <a:xfrm>
                      <a:off x="0" y="0"/>
                      <a:ext cx="4400851" cy="3032637"/>
                    </a:xfrm>
                    <a:prstGeom prst="rect">
                      <a:avLst/>
                    </a:prstGeom>
                  </pic:spPr>
                </pic:pic>
              </a:graphicData>
            </a:graphic>
          </wp:inline>
        </w:drawing>
      </w:r>
    </w:p>
    <w:p w14:paraId="23C3FA35" w14:textId="2159A880" w:rsidR="00494E63" w:rsidRDefault="00494E63" w:rsidP="00494E63">
      <w:pPr>
        <w:pStyle w:val="ListParagraph"/>
        <w:numPr>
          <w:ilvl w:val="0"/>
          <w:numId w:val="15"/>
        </w:numPr>
      </w:pPr>
      <w:r>
        <w:t>Depreciation</w:t>
      </w:r>
    </w:p>
    <w:p w14:paraId="07A1F226" w14:textId="57EA87EC" w:rsidR="00494E63" w:rsidRPr="00EF73D7" w:rsidRDefault="00494E63" w:rsidP="00494E63">
      <w:r w:rsidRPr="00494E63">
        <w:rPr>
          <w:noProof/>
        </w:rPr>
        <w:drawing>
          <wp:inline distT="0" distB="0" distL="0" distR="0" wp14:anchorId="5B6D42B9" wp14:editId="758452E6">
            <wp:extent cx="3352800" cy="1542103"/>
            <wp:effectExtent l="0" t="0" r="0" b="127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9"/>
                    <a:stretch>
                      <a:fillRect/>
                    </a:stretch>
                  </pic:blipFill>
                  <pic:spPr>
                    <a:xfrm>
                      <a:off x="0" y="0"/>
                      <a:ext cx="3361177" cy="1545956"/>
                    </a:xfrm>
                    <a:prstGeom prst="rect">
                      <a:avLst/>
                    </a:prstGeom>
                  </pic:spPr>
                </pic:pic>
              </a:graphicData>
            </a:graphic>
          </wp:inline>
        </w:drawing>
      </w:r>
    </w:p>
    <w:p w14:paraId="2F01D5A9" w14:textId="77777777" w:rsidR="00494E63" w:rsidRDefault="00494E63" w:rsidP="00D2520B">
      <w:pPr>
        <w:pStyle w:val="Heading2"/>
      </w:pPr>
    </w:p>
    <w:p w14:paraId="5CDD759E" w14:textId="7B87B481" w:rsidR="00D2520B" w:rsidRDefault="00D2520B" w:rsidP="00D2520B">
      <w:pPr>
        <w:pStyle w:val="Heading2"/>
      </w:pPr>
      <w:bookmarkStart w:id="5" w:name="_Toc89691430"/>
      <w:r>
        <w:t>Map</w:t>
      </w:r>
      <w:r w:rsidR="00EF73D7">
        <w:t xml:space="preserve"> </w:t>
      </w:r>
      <w:r w:rsidR="00DD1BC8">
        <w:t>Analyzer</w:t>
      </w:r>
      <w:bookmarkEnd w:id="5"/>
    </w:p>
    <w:p w14:paraId="6CC28235" w14:textId="1E6CA2ED" w:rsidR="00D2520B" w:rsidRPr="00D2520B" w:rsidRDefault="00D2520B" w:rsidP="00D2520B">
      <w:pPr>
        <w:pStyle w:val="ListParagraph"/>
        <w:numPr>
          <w:ilvl w:val="0"/>
          <w:numId w:val="14"/>
        </w:numPr>
      </w:pPr>
      <w:r>
        <w:t>Dec 6</w:t>
      </w:r>
      <w:r w:rsidRPr="00D2520B">
        <w:rPr>
          <w:vertAlign w:val="superscript"/>
        </w:rPr>
        <w:t>th</w:t>
      </w:r>
      <w:r>
        <w:t xml:space="preserve"> When editing </w:t>
      </w:r>
      <w:r w:rsidR="00DD1BC8">
        <w:t>attributes,</w:t>
      </w:r>
      <w:r>
        <w:t xml:space="preserve"> the layer and attributes will save differently they used to. This is not a change in the end user experience but some saving issues will be corrected.</w:t>
      </w:r>
    </w:p>
    <w:p w14:paraId="1598C17E" w14:textId="30EA263F" w:rsidR="1C60C45D" w:rsidRDefault="1C60C45D" w:rsidP="1C60C45D"/>
    <w:p w14:paraId="03670AA6" w14:textId="677BD835" w:rsidR="00D2520B" w:rsidRDefault="00D2520B" w:rsidP="00D2520B">
      <w:pPr>
        <w:pStyle w:val="Heading2"/>
      </w:pPr>
      <w:bookmarkStart w:id="6" w:name="_Toc89691431"/>
      <w:r>
        <w:t>Personal Property</w:t>
      </w:r>
      <w:bookmarkEnd w:id="6"/>
    </w:p>
    <w:p w14:paraId="62B3A827" w14:textId="06ACA208" w:rsidR="00D2520B" w:rsidRPr="00D2520B" w:rsidRDefault="00D2520B" w:rsidP="00D2520B">
      <w:pPr>
        <w:pStyle w:val="ListParagraph"/>
        <w:numPr>
          <w:ilvl w:val="0"/>
          <w:numId w:val="14"/>
        </w:numPr>
      </w:pPr>
      <w:r>
        <w:t>A new code for Irrigation Rigs has been added. The code is 1790 which has a 15 year depreciation and is trended.</w:t>
      </w:r>
    </w:p>
    <w:p w14:paraId="62737BF3" w14:textId="77777777" w:rsidR="00D2520B" w:rsidRDefault="00D2520B" w:rsidP="68E13EC1">
      <w:pPr>
        <w:pStyle w:val="Heading2"/>
      </w:pPr>
    </w:p>
    <w:p w14:paraId="7A70A871" w14:textId="74EA7ABC" w:rsidR="009508F0" w:rsidRDefault="73ADC383" w:rsidP="68E13EC1">
      <w:pPr>
        <w:pStyle w:val="Heading2"/>
      </w:pPr>
      <w:bookmarkStart w:id="7" w:name="_Toc89691432"/>
      <w:r>
        <w:t>Reports</w:t>
      </w:r>
      <w:bookmarkEnd w:id="7"/>
    </w:p>
    <w:p w14:paraId="6A6EAF37" w14:textId="1696B9CF" w:rsidR="00D2520B" w:rsidRDefault="00D2520B" w:rsidP="00D2520B">
      <w:pPr>
        <w:pStyle w:val="Heading3"/>
      </w:pPr>
      <w:bookmarkStart w:id="8" w:name="_Toc89691433"/>
      <w:r>
        <w:t>994</w:t>
      </w:r>
      <w:bookmarkEnd w:id="8"/>
    </w:p>
    <w:p w14:paraId="2F62E8E2" w14:textId="5F052338" w:rsidR="00D2520B" w:rsidRDefault="00D2520B" w:rsidP="00D2520B">
      <w:pPr>
        <w:pStyle w:val="ListParagraph"/>
        <w:numPr>
          <w:ilvl w:val="0"/>
          <w:numId w:val="14"/>
        </w:numPr>
      </w:pPr>
      <w:r>
        <w:t>We received a new form where the amount was changed.  The editable form is also available when downloading the OTC form. (System – Update System – Update OTC Form)</w:t>
      </w:r>
    </w:p>
    <w:p w14:paraId="02D8BB34" w14:textId="3DEBA2CD" w:rsidR="00D2520B" w:rsidRPr="00D2520B" w:rsidRDefault="00D2520B" w:rsidP="00D2520B">
      <w:r w:rsidRPr="00D2520B">
        <w:rPr>
          <w:noProof/>
        </w:rPr>
        <w:drawing>
          <wp:inline distT="0" distB="0" distL="0" distR="0" wp14:anchorId="13D1632C" wp14:editId="738F5385">
            <wp:extent cx="4572000" cy="2185865"/>
            <wp:effectExtent l="0" t="0" r="0" b="508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0"/>
                    <a:stretch>
                      <a:fillRect/>
                    </a:stretch>
                  </pic:blipFill>
                  <pic:spPr>
                    <a:xfrm>
                      <a:off x="0" y="0"/>
                      <a:ext cx="4579223" cy="2189318"/>
                    </a:xfrm>
                    <a:prstGeom prst="rect">
                      <a:avLst/>
                    </a:prstGeom>
                  </pic:spPr>
                </pic:pic>
              </a:graphicData>
            </a:graphic>
          </wp:inline>
        </w:drawing>
      </w:r>
    </w:p>
    <w:p w14:paraId="2236A298" w14:textId="64C0799C" w:rsidR="00533350" w:rsidRDefault="00533350" w:rsidP="00533350">
      <w:pPr>
        <w:pStyle w:val="Heading3"/>
      </w:pPr>
      <w:bookmarkStart w:id="9" w:name="_Toc89691434"/>
      <w:r>
        <w:t>Review Sheet</w:t>
      </w:r>
      <w:r w:rsidR="00EF73D7">
        <w:t>s</w:t>
      </w:r>
      <w:bookmarkEnd w:id="9"/>
    </w:p>
    <w:p w14:paraId="45E74591" w14:textId="1D844EBA" w:rsidR="00533350" w:rsidRPr="00533350" w:rsidRDefault="00D2520B" w:rsidP="00533350">
      <w:pPr>
        <w:pStyle w:val="ListParagraph"/>
        <w:numPr>
          <w:ilvl w:val="0"/>
          <w:numId w:val="12"/>
        </w:numPr>
        <w:shd w:val="clear" w:color="auto" w:fill="FFFFFF"/>
        <w:rPr>
          <w:rFonts w:ascii="Segoe UI" w:eastAsia="Times New Roman" w:hAnsi="Segoe UI" w:cs="Segoe UI"/>
          <w:color w:val="183247"/>
          <w:sz w:val="21"/>
          <w:szCs w:val="21"/>
        </w:rPr>
      </w:pPr>
      <w:r>
        <w:rPr>
          <w:rFonts w:ascii="Segoe UI" w:eastAsia="Times New Roman" w:hAnsi="Segoe UI" w:cs="Segoe UI"/>
          <w:color w:val="183247"/>
          <w:sz w:val="21"/>
          <w:szCs w:val="21"/>
        </w:rPr>
        <w:t>Dec. 6</w:t>
      </w:r>
      <w:r w:rsidRPr="00D2520B">
        <w:rPr>
          <w:rFonts w:ascii="Segoe UI" w:eastAsia="Times New Roman" w:hAnsi="Segoe UI" w:cs="Segoe UI"/>
          <w:color w:val="183247"/>
          <w:sz w:val="21"/>
          <w:szCs w:val="21"/>
          <w:vertAlign w:val="superscript"/>
        </w:rPr>
        <w:t>th</w:t>
      </w:r>
      <w:r>
        <w:rPr>
          <w:rFonts w:ascii="Segoe UI" w:eastAsia="Times New Roman" w:hAnsi="Segoe UI" w:cs="Segoe UI"/>
          <w:color w:val="183247"/>
          <w:sz w:val="21"/>
          <w:szCs w:val="21"/>
        </w:rPr>
        <w:t xml:space="preserve"> </w:t>
      </w:r>
      <w:r w:rsidR="00533350" w:rsidRPr="00533350">
        <w:rPr>
          <w:rFonts w:ascii="Segoe UI" w:eastAsia="Times New Roman" w:hAnsi="Segoe UI" w:cs="Segoe UI"/>
          <w:color w:val="183247"/>
          <w:sz w:val="21"/>
          <w:szCs w:val="21"/>
        </w:rPr>
        <w:t xml:space="preserve">When printing all records at once there is not an additional page when the report ends on an odd page.  This is set to false by default.  If set to True and printing on a </w:t>
      </w:r>
      <w:r w:rsidR="00DD1BC8" w:rsidRPr="00533350">
        <w:rPr>
          <w:rFonts w:ascii="Segoe UI" w:eastAsia="Times New Roman" w:hAnsi="Segoe UI" w:cs="Segoe UI"/>
          <w:color w:val="183247"/>
          <w:sz w:val="21"/>
          <w:szCs w:val="21"/>
        </w:rPr>
        <w:t>non-duplex printer additional page</w:t>
      </w:r>
      <w:r w:rsidR="00533350" w:rsidRPr="00533350">
        <w:rPr>
          <w:rFonts w:ascii="Segoe UI" w:eastAsia="Times New Roman" w:hAnsi="Segoe UI" w:cs="Segoe UI"/>
          <w:color w:val="183247"/>
          <w:sz w:val="21"/>
          <w:szCs w:val="21"/>
        </w:rPr>
        <w:t xml:space="preserve"> will print.</w:t>
      </w:r>
    </w:p>
    <w:p w14:paraId="5464AA02" w14:textId="470631AF" w:rsidR="00533350" w:rsidRDefault="00533350" w:rsidP="00533350">
      <w:r w:rsidRPr="00FC5016">
        <w:rPr>
          <w:rFonts w:ascii="Times New Roman" w:eastAsia="Times New Roman" w:hAnsi="Times New Roman" w:cs="Times New Roman"/>
          <w:noProof/>
          <w:sz w:val="24"/>
          <w:szCs w:val="24"/>
        </w:rPr>
        <w:drawing>
          <wp:inline distT="0" distB="0" distL="0" distR="0" wp14:anchorId="34DB02DE" wp14:editId="5109C6F4">
            <wp:extent cx="5943600" cy="3123565"/>
            <wp:effectExtent l="0" t="0" r="0" b="635"/>
            <wp:docPr id="2" name="Picture 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pplication&#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123565"/>
                    </a:xfrm>
                    <a:prstGeom prst="rect">
                      <a:avLst/>
                    </a:prstGeom>
                    <a:noFill/>
                    <a:ln>
                      <a:noFill/>
                    </a:ln>
                  </pic:spPr>
                </pic:pic>
              </a:graphicData>
            </a:graphic>
          </wp:inline>
        </w:drawing>
      </w:r>
    </w:p>
    <w:p w14:paraId="53ACE283" w14:textId="66B47C70" w:rsidR="00EF73D7" w:rsidRDefault="00EF73D7" w:rsidP="00EF73D7">
      <w:pPr>
        <w:pStyle w:val="ListParagraph"/>
        <w:numPr>
          <w:ilvl w:val="0"/>
          <w:numId w:val="12"/>
        </w:numPr>
      </w:pPr>
      <w:r>
        <w:t>There were some minor changes to other renditions.</w:t>
      </w:r>
    </w:p>
    <w:p w14:paraId="3516B233" w14:textId="00A15A17" w:rsidR="00EF73D7" w:rsidRDefault="00EF73D7" w:rsidP="00EF73D7">
      <w:pPr>
        <w:pStyle w:val="ListParagraph"/>
        <w:numPr>
          <w:ilvl w:val="0"/>
          <w:numId w:val="12"/>
        </w:numPr>
      </w:pPr>
      <w:r>
        <w:t xml:space="preserve">There is documentation that include the parameters and where some of the data on the form is being pulled from. </w:t>
      </w:r>
    </w:p>
    <w:p w14:paraId="13371C70" w14:textId="77777777" w:rsidR="00EF73D7" w:rsidRDefault="008C375B" w:rsidP="00EF73D7">
      <w:pPr>
        <w:pStyle w:val="ListParagraph"/>
      </w:pPr>
      <w:hyperlink r:id="rId22" w:history="1">
        <w:r w:rsidR="00EF73D7">
          <w:rPr>
            <w:rStyle w:val="Hyperlink"/>
          </w:rPr>
          <w:t>Report Manager Reports - Assessment File - 1 (manula.com)</w:t>
        </w:r>
      </w:hyperlink>
    </w:p>
    <w:p w14:paraId="444A9EDF" w14:textId="77777777" w:rsidR="00EF73D7" w:rsidRDefault="00EF73D7" w:rsidP="00EF73D7">
      <w:pPr>
        <w:pStyle w:val="ListParagraph"/>
      </w:pPr>
    </w:p>
    <w:p w14:paraId="7DBDB4F6" w14:textId="77777777" w:rsidR="00EF73D7" w:rsidRDefault="008C375B" w:rsidP="00EF73D7">
      <w:pPr>
        <w:pStyle w:val="ListParagraph"/>
      </w:pPr>
      <w:hyperlink r:id="rId23" w:history="1">
        <w:r w:rsidR="00EF73D7">
          <w:rPr>
            <w:rStyle w:val="Hyperlink"/>
          </w:rPr>
          <w:t>OTC Form 901 - Assessment File - 1 (manula.com)</w:t>
        </w:r>
      </w:hyperlink>
    </w:p>
    <w:p w14:paraId="71D44D68" w14:textId="77777777" w:rsidR="00EF73D7" w:rsidRDefault="00EF73D7" w:rsidP="00EF73D7">
      <w:pPr>
        <w:pStyle w:val="ListParagraph"/>
      </w:pPr>
    </w:p>
    <w:p w14:paraId="78AA7B59" w14:textId="77777777" w:rsidR="00EF73D7" w:rsidRDefault="008C375B" w:rsidP="00EF73D7">
      <w:pPr>
        <w:pStyle w:val="ListParagraph"/>
      </w:pPr>
      <w:hyperlink r:id="rId24" w:history="1">
        <w:r w:rsidR="00EF73D7">
          <w:rPr>
            <w:rStyle w:val="Hyperlink"/>
          </w:rPr>
          <w:t>OTC Form 901P - Assessment File - 1 (manula.com)</w:t>
        </w:r>
      </w:hyperlink>
    </w:p>
    <w:p w14:paraId="3F4B0D2D" w14:textId="77777777" w:rsidR="00EF73D7" w:rsidRDefault="00EF73D7" w:rsidP="00EF73D7">
      <w:pPr>
        <w:pStyle w:val="ListParagraph"/>
      </w:pPr>
    </w:p>
    <w:p w14:paraId="3D455D53" w14:textId="77777777" w:rsidR="00EF73D7" w:rsidRDefault="008C375B" w:rsidP="00EF73D7">
      <w:pPr>
        <w:pStyle w:val="ListParagraph"/>
      </w:pPr>
      <w:hyperlink r:id="rId25" w:history="1">
        <w:r w:rsidR="00EF73D7">
          <w:rPr>
            <w:rStyle w:val="Hyperlink"/>
          </w:rPr>
          <w:t>OTC Form 924 - Assessment File - 1 (manula.com)</w:t>
        </w:r>
      </w:hyperlink>
    </w:p>
    <w:p w14:paraId="291A1B29" w14:textId="77777777" w:rsidR="00EF73D7" w:rsidRDefault="00EF73D7" w:rsidP="00EF73D7">
      <w:pPr>
        <w:pStyle w:val="ListParagraph"/>
      </w:pPr>
    </w:p>
    <w:p w14:paraId="6990BDD9" w14:textId="77777777" w:rsidR="00EF73D7" w:rsidRDefault="008C375B" w:rsidP="00EF73D7">
      <w:pPr>
        <w:pStyle w:val="ListParagraph"/>
      </w:pPr>
      <w:hyperlink r:id="rId26" w:history="1">
        <w:r w:rsidR="00EF73D7">
          <w:rPr>
            <w:rStyle w:val="Hyperlink"/>
          </w:rPr>
          <w:t>OTC Form 924B - Assessment File - 1 (manula.com)</w:t>
        </w:r>
      </w:hyperlink>
    </w:p>
    <w:p w14:paraId="70D01262" w14:textId="77777777" w:rsidR="00EF73D7" w:rsidRDefault="00EF73D7" w:rsidP="00EF73D7">
      <w:pPr>
        <w:pStyle w:val="ListParagraph"/>
      </w:pPr>
    </w:p>
    <w:p w14:paraId="795E30A9" w14:textId="77777777" w:rsidR="00EF73D7" w:rsidRDefault="008C375B" w:rsidP="00EF73D7">
      <w:pPr>
        <w:pStyle w:val="ListParagraph"/>
      </w:pPr>
      <w:hyperlink r:id="rId27" w:history="1">
        <w:r w:rsidR="00EF73D7">
          <w:rPr>
            <w:rStyle w:val="Hyperlink"/>
          </w:rPr>
          <w:t>OTC Form 935MH - Assessment File - 1 (manula.com)</w:t>
        </w:r>
      </w:hyperlink>
    </w:p>
    <w:p w14:paraId="66E367D0" w14:textId="77777777" w:rsidR="00EF73D7" w:rsidRPr="00FC5016" w:rsidRDefault="00EF73D7" w:rsidP="00EF73D7"/>
    <w:sectPr w:rsidR="00EF73D7" w:rsidRPr="00FC50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D7EBF"/>
    <w:multiLevelType w:val="hybridMultilevel"/>
    <w:tmpl w:val="FFFFFFFF"/>
    <w:lvl w:ilvl="0" w:tplc="548010CE">
      <w:start w:val="1"/>
      <w:numFmt w:val="bullet"/>
      <w:lvlText w:val=""/>
      <w:lvlJc w:val="left"/>
      <w:pPr>
        <w:ind w:left="720" w:hanging="360"/>
      </w:pPr>
      <w:rPr>
        <w:rFonts w:ascii="Symbol" w:hAnsi="Symbol" w:hint="default"/>
      </w:rPr>
    </w:lvl>
    <w:lvl w:ilvl="1" w:tplc="2A5A346C">
      <w:start w:val="1"/>
      <w:numFmt w:val="bullet"/>
      <w:lvlText w:val="o"/>
      <w:lvlJc w:val="left"/>
      <w:pPr>
        <w:ind w:left="1440" w:hanging="360"/>
      </w:pPr>
      <w:rPr>
        <w:rFonts w:ascii="Courier New" w:hAnsi="Courier New" w:hint="default"/>
      </w:rPr>
    </w:lvl>
    <w:lvl w:ilvl="2" w:tplc="9CD04598">
      <w:start w:val="1"/>
      <w:numFmt w:val="bullet"/>
      <w:lvlText w:val=""/>
      <w:lvlJc w:val="left"/>
      <w:pPr>
        <w:ind w:left="2160" w:hanging="360"/>
      </w:pPr>
      <w:rPr>
        <w:rFonts w:ascii="Wingdings" w:hAnsi="Wingdings" w:hint="default"/>
      </w:rPr>
    </w:lvl>
    <w:lvl w:ilvl="3" w:tplc="6BE25B5A">
      <w:start w:val="1"/>
      <w:numFmt w:val="bullet"/>
      <w:lvlText w:val=""/>
      <w:lvlJc w:val="left"/>
      <w:pPr>
        <w:ind w:left="2880" w:hanging="360"/>
      </w:pPr>
      <w:rPr>
        <w:rFonts w:ascii="Symbol" w:hAnsi="Symbol" w:hint="default"/>
      </w:rPr>
    </w:lvl>
    <w:lvl w:ilvl="4" w:tplc="F1BE9F22">
      <w:start w:val="1"/>
      <w:numFmt w:val="bullet"/>
      <w:lvlText w:val="o"/>
      <w:lvlJc w:val="left"/>
      <w:pPr>
        <w:ind w:left="3600" w:hanging="360"/>
      </w:pPr>
      <w:rPr>
        <w:rFonts w:ascii="Courier New" w:hAnsi="Courier New" w:hint="default"/>
      </w:rPr>
    </w:lvl>
    <w:lvl w:ilvl="5" w:tplc="8A740ED2">
      <w:start w:val="1"/>
      <w:numFmt w:val="bullet"/>
      <w:lvlText w:val=""/>
      <w:lvlJc w:val="left"/>
      <w:pPr>
        <w:ind w:left="4320" w:hanging="360"/>
      </w:pPr>
      <w:rPr>
        <w:rFonts w:ascii="Wingdings" w:hAnsi="Wingdings" w:hint="default"/>
      </w:rPr>
    </w:lvl>
    <w:lvl w:ilvl="6" w:tplc="FD846012">
      <w:start w:val="1"/>
      <w:numFmt w:val="bullet"/>
      <w:lvlText w:val=""/>
      <w:lvlJc w:val="left"/>
      <w:pPr>
        <w:ind w:left="5040" w:hanging="360"/>
      </w:pPr>
      <w:rPr>
        <w:rFonts w:ascii="Symbol" w:hAnsi="Symbol" w:hint="default"/>
      </w:rPr>
    </w:lvl>
    <w:lvl w:ilvl="7" w:tplc="E84C704E">
      <w:start w:val="1"/>
      <w:numFmt w:val="bullet"/>
      <w:lvlText w:val="o"/>
      <w:lvlJc w:val="left"/>
      <w:pPr>
        <w:ind w:left="5760" w:hanging="360"/>
      </w:pPr>
      <w:rPr>
        <w:rFonts w:ascii="Courier New" w:hAnsi="Courier New" w:hint="default"/>
      </w:rPr>
    </w:lvl>
    <w:lvl w:ilvl="8" w:tplc="F05823F2">
      <w:start w:val="1"/>
      <w:numFmt w:val="bullet"/>
      <w:lvlText w:val=""/>
      <w:lvlJc w:val="left"/>
      <w:pPr>
        <w:ind w:left="6480" w:hanging="360"/>
      </w:pPr>
      <w:rPr>
        <w:rFonts w:ascii="Wingdings" w:hAnsi="Wingdings" w:hint="default"/>
      </w:rPr>
    </w:lvl>
  </w:abstractNum>
  <w:abstractNum w:abstractNumId="1" w15:restartNumberingAfterBreak="0">
    <w:nsid w:val="0ED35D35"/>
    <w:multiLevelType w:val="hybridMultilevel"/>
    <w:tmpl w:val="FFFFFFFF"/>
    <w:lvl w:ilvl="0" w:tplc="0BB2EE44">
      <w:start w:val="1"/>
      <w:numFmt w:val="bullet"/>
      <w:lvlText w:val=""/>
      <w:lvlJc w:val="left"/>
      <w:pPr>
        <w:ind w:left="720" w:hanging="360"/>
      </w:pPr>
      <w:rPr>
        <w:rFonts w:ascii="Symbol" w:hAnsi="Symbol" w:hint="default"/>
      </w:rPr>
    </w:lvl>
    <w:lvl w:ilvl="1" w:tplc="50DC70A0">
      <w:start w:val="1"/>
      <w:numFmt w:val="bullet"/>
      <w:lvlText w:val=""/>
      <w:lvlJc w:val="left"/>
      <w:pPr>
        <w:ind w:left="1440" w:hanging="360"/>
      </w:pPr>
      <w:rPr>
        <w:rFonts w:ascii="Symbol" w:hAnsi="Symbol" w:hint="default"/>
      </w:rPr>
    </w:lvl>
    <w:lvl w:ilvl="2" w:tplc="15187B78">
      <w:start w:val="1"/>
      <w:numFmt w:val="bullet"/>
      <w:lvlText w:val=""/>
      <w:lvlJc w:val="left"/>
      <w:pPr>
        <w:ind w:left="2160" w:hanging="360"/>
      </w:pPr>
      <w:rPr>
        <w:rFonts w:ascii="Wingdings" w:hAnsi="Wingdings" w:hint="default"/>
      </w:rPr>
    </w:lvl>
    <w:lvl w:ilvl="3" w:tplc="3A1A7204">
      <w:start w:val="1"/>
      <w:numFmt w:val="bullet"/>
      <w:lvlText w:val=""/>
      <w:lvlJc w:val="left"/>
      <w:pPr>
        <w:ind w:left="2880" w:hanging="360"/>
      </w:pPr>
      <w:rPr>
        <w:rFonts w:ascii="Symbol" w:hAnsi="Symbol" w:hint="default"/>
      </w:rPr>
    </w:lvl>
    <w:lvl w:ilvl="4" w:tplc="9252FC6C">
      <w:start w:val="1"/>
      <w:numFmt w:val="bullet"/>
      <w:lvlText w:val="o"/>
      <w:lvlJc w:val="left"/>
      <w:pPr>
        <w:ind w:left="3600" w:hanging="360"/>
      </w:pPr>
      <w:rPr>
        <w:rFonts w:ascii="Courier New" w:hAnsi="Courier New" w:hint="default"/>
      </w:rPr>
    </w:lvl>
    <w:lvl w:ilvl="5" w:tplc="5CEEB436">
      <w:start w:val="1"/>
      <w:numFmt w:val="bullet"/>
      <w:lvlText w:val=""/>
      <w:lvlJc w:val="left"/>
      <w:pPr>
        <w:ind w:left="4320" w:hanging="360"/>
      </w:pPr>
      <w:rPr>
        <w:rFonts w:ascii="Wingdings" w:hAnsi="Wingdings" w:hint="default"/>
      </w:rPr>
    </w:lvl>
    <w:lvl w:ilvl="6" w:tplc="EB26BD20">
      <w:start w:val="1"/>
      <w:numFmt w:val="bullet"/>
      <w:lvlText w:val=""/>
      <w:lvlJc w:val="left"/>
      <w:pPr>
        <w:ind w:left="5040" w:hanging="360"/>
      </w:pPr>
      <w:rPr>
        <w:rFonts w:ascii="Symbol" w:hAnsi="Symbol" w:hint="default"/>
      </w:rPr>
    </w:lvl>
    <w:lvl w:ilvl="7" w:tplc="E716CC88">
      <w:start w:val="1"/>
      <w:numFmt w:val="bullet"/>
      <w:lvlText w:val="o"/>
      <w:lvlJc w:val="left"/>
      <w:pPr>
        <w:ind w:left="5760" w:hanging="360"/>
      </w:pPr>
      <w:rPr>
        <w:rFonts w:ascii="Courier New" w:hAnsi="Courier New" w:hint="default"/>
      </w:rPr>
    </w:lvl>
    <w:lvl w:ilvl="8" w:tplc="3416A646">
      <w:start w:val="1"/>
      <w:numFmt w:val="bullet"/>
      <w:lvlText w:val=""/>
      <w:lvlJc w:val="left"/>
      <w:pPr>
        <w:ind w:left="6480" w:hanging="360"/>
      </w:pPr>
      <w:rPr>
        <w:rFonts w:ascii="Wingdings" w:hAnsi="Wingdings" w:hint="default"/>
      </w:rPr>
    </w:lvl>
  </w:abstractNum>
  <w:abstractNum w:abstractNumId="2" w15:restartNumberingAfterBreak="0">
    <w:nsid w:val="0F7245AB"/>
    <w:multiLevelType w:val="hybridMultilevel"/>
    <w:tmpl w:val="0564310E"/>
    <w:lvl w:ilvl="0" w:tplc="C6E83A2E">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119408A8"/>
    <w:multiLevelType w:val="hybridMultilevel"/>
    <w:tmpl w:val="FFFFFFFF"/>
    <w:lvl w:ilvl="0" w:tplc="AB64A386">
      <w:start w:val="1"/>
      <w:numFmt w:val="bullet"/>
      <w:lvlText w:val=""/>
      <w:lvlJc w:val="left"/>
      <w:pPr>
        <w:ind w:left="720" w:hanging="360"/>
      </w:pPr>
      <w:rPr>
        <w:rFonts w:ascii="Symbol" w:hAnsi="Symbol" w:hint="default"/>
      </w:rPr>
    </w:lvl>
    <w:lvl w:ilvl="1" w:tplc="C75E16E0">
      <w:start w:val="1"/>
      <w:numFmt w:val="bullet"/>
      <w:lvlText w:val="o"/>
      <w:lvlJc w:val="left"/>
      <w:pPr>
        <w:ind w:left="1440" w:hanging="360"/>
      </w:pPr>
      <w:rPr>
        <w:rFonts w:ascii="Courier New" w:hAnsi="Courier New" w:hint="default"/>
      </w:rPr>
    </w:lvl>
    <w:lvl w:ilvl="2" w:tplc="02F8402C">
      <w:start w:val="1"/>
      <w:numFmt w:val="bullet"/>
      <w:lvlText w:val=""/>
      <w:lvlJc w:val="left"/>
      <w:pPr>
        <w:ind w:left="2160" w:hanging="360"/>
      </w:pPr>
      <w:rPr>
        <w:rFonts w:ascii="Wingdings" w:hAnsi="Wingdings" w:hint="default"/>
      </w:rPr>
    </w:lvl>
    <w:lvl w:ilvl="3" w:tplc="43BC16D2">
      <w:start w:val="1"/>
      <w:numFmt w:val="bullet"/>
      <w:lvlText w:val=""/>
      <w:lvlJc w:val="left"/>
      <w:pPr>
        <w:ind w:left="2880" w:hanging="360"/>
      </w:pPr>
      <w:rPr>
        <w:rFonts w:ascii="Symbol" w:hAnsi="Symbol" w:hint="default"/>
      </w:rPr>
    </w:lvl>
    <w:lvl w:ilvl="4" w:tplc="B79E9F62">
      <w:start w:val="1"/>
      <w:numFmt w:val="bullet"/>
      <w:lvlText w:val="o"/>
      <w:lvlJc w:val="left"/>
      <w:pPr>
        <w:ind w:left="3600" w:hanging="360"/>
      </w:pPr>
      <w:rPr>
        <w:rFonts w:ascii="Courier New" w:hAnsi="Courier New" w:hint="default"/>
      </w:rPr>
    </w:lvl>
    <w:lvl w:ilvl="5" w:tplc="DF345EC0">
      <w:start w:val="1"/>
      <w:numFmt w:val="bullet"/>
      <w:lvlText w:val=""/>
      <w:lvlJc w:val="left"/>
      <w:pPr>
        <w:ind w:left="4320" w:hanging="360"/>
      </w:pPr>
      <w:rPr>
        <w:rFonts w:ascii="Wingdings" w:hAnsi="Wingdings" w:hint="default"/>
      </w:rPr>
    </w:lvl>
    <w:lvl w:ilvl="6" w:tplc="53F06F0C">
      <w:start w:val="1"/>
      <w:numFmt w:val="bullet"/>
      <w:lvlText w:val=""/>
      <w:lvlJc w:val="left"/>
      <w:pPr>
        <w:ind w:left="5040" w:hanging="360"/>
      </w:pPr>
      <w:rPr>
        <w:rFonts w:ascii="Symbol" w:hAnsi="Symbol" w:hint="default"/>
      </w:rPr>
    </w:lvl>
    <w:lvl w:ilvl="7" w:tplc="9AE0244A">
      <w:start w:val="1"/>
      <w:numFmt w:val="bullet"/>
      <w:lvlText w:val="o"/>
      <w:lvlJc w:val="left"/>
      <w:pPr>
        <w:ind w:left="5760" w:hanging="360"/>
      </w:pPr>
      <w:rPr>
        <w:rFonts w:ascii="Courier New" w:hAnsi="Courier New" w:hint="default"/>
      </w:rPr>
    </w:lvl>
    <w:lvl w:ilvl="8" w:tplc="99E0B4B2">
      <w:start w:val="1"/>
      <w:numFmt w:val="bullet"/>
      <w:lvlText w:val=""/>
      <w:lvlJc w:val="left"/>
      <w:pPr>
        <w:ind w:left="6480" w:hanging="360"/>
      </w:pPr>
      <w:rPr>
        <w:rFonts w:ascii="Wingdings" w:hAnsi="Wingdings" w:hint="default"/>
      </w:rPr>
    </w:lvl>
  </w:abstractNum>
  <w:abstractNum w:abstractNumId="4" w15:restartNumberingAfterBreak="0">
    <w:nsid w:val="14A95BCB"/>
    <w:multiLevelType w:val="hybridMultilevel"/>
    <w:tmpl w:val="FFFFFFFF"/>
    <w:lvl w:ilvl="0" w:tplc="7EFE4BC4">
      <w:start w:val="1"/>
      <w:numFmt w:val="bullet"/>
      <w:lvlText w:val=""/>
      <w:lvlJc w:val="left"/>
      <w:pPr>
        <w:ind w:left="720" w:hanging="360"/>
      </w:pPr>
      <w:rPr>
        <w:rFonts w:ascii="Symbol" w:hAnsi="Symbol" w:hint="default"/>
      </w:rPr>
    </w:lvl>
    <w:lvl w:ilvl="1" w:tplc="FF668EE4">
      <w:start w:val="1"/>
      <w:numFmt w:val="bullet"/>
      <w:lvlText w:val="o"/>
      <w:lvlJc w:val="left"/>
      <w:pPr>
        <w:ind w:left="1440" w:hanging="360"/>
      </w:pPr>
      <w:rPr>
        <w:rFonts w:ascii="Courier New" w:hAnsi="Courier New" w:hint="default"/>
      </w:rPr>
    </w:lvl>
    <w:lvl w:ilvl="2" w:tplc="2CC257B6">
      <w:start w:val="1"/>
      <w:numFmt w:val="bullet"/>
      <w:lvlText w:val=""/>
      <w:lvlJc w:val="left"/>
      <w:pPr>
        <w:ind w:left="2160" w:hanging="360"/>
      </w:pPr>
      <w:rPr>
        <w:rFonts w:ascii="Wingdings" w:hAnsi="Wingdings" w:hint="default"/>
      </w:rPr>
    </w:lvl>
    <w:lvl w:ilvl="3" w:tplc="567C3756">
      <w:start w:val="1"/>
      <w:numFmt w:val="bullet"/>
      <w:lvlText w:val=""/>
      <w:lvlJc w:val="left"/>
      <w:pPr>
        <w:ind w:left="2880" w:hanging="360"/>
      </w:pPr>
      <w:rPr>
        <w:rFonts w:ascii="Symbol" w:hAnsi="Symbol" w:hint="default"/>
      </w:rPr>
    </w:lvl>
    <w:lvl w:ilvl="4" w:tplc="5E462582">
      <w:start w:val="1"/>
      <w:numFmt w:val="bullet"/>
      <w:lvlText w:val="o"/>
      <w:lvlJc w:val="left"/>
      <w:pPr>
        <w:ind w:left="3600" w:hanging="360"/>
      </w:pPr>
      <w:rPr>
        <w:rFonts w:ascii="Courier New" w:hAnsi="Courier New" w:hint="default"/>
      </w:rPr>
    </w:lvl>
    <w:lvl w:ilvl="5" w:tplc="73A4F890">
      <w:start w:val="1"/>
      <w:numFmt w:val="bullet"/>
      <w:lvlText w:val=""/>
      <w:lvlJc w:val="left"/>
      <w:pPr>
        <w:ind w:left="4320" w:hanging="360"/>
      </w:pPr>
      <w:rPr>
        <w:rFonts w:ascii="Wingdings" w:hAnsi="Wingdings" w:hint="default"/>
      </w:rPr>
    </w:lvl>
    <w:lvl w:ilvl="6" w:tplc="3814C6FA">
      <w:start w:val="1"/>
      <w:numFmt w:val="bullet"/>
      <w:lvlText w:val=""/>
      <w:lvlJc w:val="left"/>
      <w:pPr>
        <w:ind w:left="5040" w:hanging="360"/>
      </w:pPr>
      <w:rPr>
        <w:rFonts w:ascii="Symbol" w:hAnsi="Symbol" w:hint="default"/>
      </w:rPr>
    </w:lvl>
    <w:lvl w:ilvl="7" w:tplc="102E233E">
      <w:start w:val="1"/>
      <w:numFmt w:val="bullet"/>
      <w:lvlText w:val="o"/>
      <w:lvlJc w:val="left"/>
      <w:pPr>
        <w:ind w:left="5760" w:hanging="360"/>
      </w:pPr>
      <w:rPr>
        <w:rFonts w:ascii="Courier New" w:hAnsi="Courier New" w:hint="default"/>
      </w:rPr>
    </w:lvl>
    <w:lvl w:ilvl="8" w:tplc="71867A02">
      <w:start w:val="1"/>
      <w:numFmt w:val="bullet"/>
      <w:lvlText w:val=""/>
      <w:lvlJc w:val="left"/>
      <w:pPr>
        <w:ind w:left="6480" w:hanging="360"/>
      </w:pPr>
      <w:rPr>
        <w:rFonts w:ascii="Wingdings" w:hAnsi="Wingdings" w:hint="default"/>
      </w:rPr>
    </w:lvl>
  </w:abstractNum>
  <w:abstractNum w:abstractNumId="5" w15:restartNumberingAfterBreak="0">
    <w:nsid w:val="19F51117"/>
    <w:multiLevelType w:val="hybridMultilevel"/>
    <w:tmpl w:val="54F47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032808"/>
    <w:multiLevelType w:val="hybridMultilevel"/>
    <w:tmpl w:val="FFFFFFFF"/>
    <w:lvl w:ilvl="0" w:tplc="E5A2F9F2">
      <w:start w:val="1"/>
      <w:numFmt w:val="bullet"/>
      <w:lvlText w:val=""/>
      <w:lvlJc w:val="left"/>
      <w:pPr>
        <w:ind w:left="720" w:hanging="360"/>
      </w:pPr>
      <w:rPr>
        <w:rFonts w:ascii="Symbol" w:hAnsi="Symbol" w:hint="default"/>
      </w:rPr>
    </w:lvl>
    <w:lvl w:ilvl="1" w:tplc="45508A62">
      <w:start w:val="1"/>
      <w:numFmt w:val="bullet"/>
      <w:lvlText w:val="o"/>
      <w:lvlJc w:val="left"/>
      <w:pPr>
        <w:ind w:left="1440" w:hanging="360"/>
      </w:pPr>
      <w:rPr>
        <w:rFonts w:ascii="Courier New" w:hAnsi="Courier New" w:hint="default"/>
      </w:rPr>
    </w:lvl>
    <w:lvl w:ilvl="2" w:tplc="62EEDF6A">
      <w:start w:val="1"/>
      <w:numFmt w:val="bullet"/>
      <w:lvlText w:val=""/>
      <w:lvlJc w:val="left"/>
      <w:pPr>
        <w:ind w:left="2160" w:hanging="360"/>
      </w:pPr>
      <w:rPr>
        <w:rFonts w:ascii="Wingdings" w:hAnsi="Wingdings" w:hint="default"/>
      </w:rPr>
    </w:lvl>
    <w:lvl w:ilvl="3" w:tplc="905A4502">
      <w:start w:val="1"/>
      <w:numFmt w:val="bullet"/>
      <w:lvlText w:val=""/>
      <w:lvlJc w:val="left"/>
      <w:pPr>
        <w:ind w:left="2880" w:hanging="360"/>
      </w:pPr>
      <w:rPr>
        <w:rFonts w:ascii="Symbol" w:hAnsi="Symbol" w:hint="default"/>
      </w:rPr>
    </w:lvl>
    <w:lvl w:ilvl="4" w:tplc="DCBA8138">
      <w:start w:val="1"/>
      <w:numFmt w:val="bullet"/>
      <w:lvlText w:val="o"/>
      <w:lvlJc w:val="left"/>
      <w:pPr>
        <w:ind w:left="3600" w:hanging="360"/>
      </w:pPr>
      <w:rPr>
        <w:rFonts w:ascii="Courier New" w:hAnsi="Courier New" w:hint="default"/>
      </w:rPr>
    </w:lvl>
    <w:lvl w:ilvl="5" w:tplc="A5F41522">
      <w:start w:val="1"/>
      <w:numFmt w:val="bullet"/>
      <w:lvlText w:val=""/>
      <w:lvlJc w:val="left"/>
      <w:pPr>
        <w:ind w:left="4320" w:hanging="360"/>
      </w:pPr>
      <w:rPr>
        <w:rFonts w:ascii="Wingdings" w:hAnsi="Wingdings" w:hint="default"/>
      </w:rPr>
    </w:lvl>
    <w:lvl w:ilvl="6" w:tplc="0F0CAD64">
      <w:start w:val="1"/>
      <w:numFmt w:val="bullet"/>
      <w:lvlText w:val=""/>
      <w:lvlJc w:val="left"/>
      <w:pPr>
        <w:ind w:left="5040" w:hanging="360"/>
      </w:pPr>
      <w:rPr>
        <w:rFonts w:ascii="Symbol" w:hAnsi="Symbol" w:hint="default"/>
      </w:rPr>
    </w:lvl>
    <w:lvl w:ilvl="7" w:tplc="52BEB15E">
      <w:start w:val="1"/>
      <w:numFmt w:val="bullet"/>
      <w:lvlText w:val="o"/>
      <w:lvlJc w:val="left"/>
      <w:pPr>
        <w:ind w:left="5760" w:hanging="360"/>
      </w:pPr>
      <w:rPr>
        <w:rFonts w:ascii="Courier New" w:hAnsi="Courier New" w:hint="default"/>
      </w:rPr>
    </w:lvl>
    <w:lvl w:ilvl="8" w:tplc="CFE61F6C">
      <w:start w:val="1"/>
      <w:numFmt w:val="bullet"/>
      <w:lvlText w:val=""/>
      <w:lvlJc w:val="left"/>
      <w:pPr>
        <w:ind w:left="6480" w:hanging="360"/>
      </w:pPr>
      <w:rPr>
        <w:rFonts w:ascii="Wingdings" w:hAnsi="Wingdings" w:hint="default"/>
      </w:rPr>
    </w:lvl>
  </w:abstractNum>
  <w:abstractNum w:abstractNumId="7" w15:restartNumberingAfterBreak="0">
    <w:nsid w:val="377661A5"/>
    <w:multiLevelType w:val="hybridMultilevel"/>
    <w:tmpl w:val="FFFFFFFF"/>
    <w:lvl w:ilvl="0" w:tplc="90EE8C0A">
      <w:start w:val="1"/>
      <w:numFmt w:val="bullet"/>
      <w:lvlText w:val=""/>
      <w:lvlJc w:val="left"/>
      <w:pPr>
        <w:ind w:left="720" w:hanging="360"/>
      </w:pPr>
      <w:rPr>
        <w:rFonts w:ascii="Symbol" w:hAnsi="Symbol" w:hint="default"/>
      </w:rPr>
    </w:lvl>
    <w:lvl w:ilvl="1" w:tplc="EBE43EEE">
      <w:start w:val="1"/>
      <w:numFmt w:val="bullet"/>
      <w:lvlText w:val="o"/>
      <w:lvlJc w:val="left"/>
      <w:pPr>
        <w:ind w:left="1440" w:hanging="360"/>
      </w:pPr>
      <w:rPr>
        <w:rFonts w:ascii="Courier New" w:hAnsi="Courier New" w:hint="default"/>
      </w:rPr>
    </w:lvl>
    <w:lvl w:ilvl="2" w:tplc="BE64A092">
      <w:start w:val="1"/>
      <w:numFmt w:val="bullet"/>
      <w:lvlText w:val=""/>
      <w:lvlJc w:val="left"/>
      <w:pPr>
        <w:ind w:left="2160" w:hanging="360"/>
      </w:pPr>
      <w:rPr>
        <w:rFonts w:ascii="Wingdings" w:hAnsi="Wingdings" w:hint="default"/>
      </w:rPr>
    </w:lvl>
    <w:lvl w:ilvl="3" w:tplc="678832F8">
      <w:start w:val="1"/>
      <w:numFmt w:val="bullet"/>
      <w:lvlText w:val=""/>
      <w:lvlJc w:val="left"/>
      <w:pPr>
        <w:ind w:left="2880" w:hanging="360"/>
      </w:pPr>
      <w:rPr>
        <w:rFonts w:ascii="Symbol" w:hAnsi="Symbol" w:hint="default"/>
      </w:rPr>
    </w:lvl>
    <w:lvl w:ilvl="4" w:tplc="AD4E0094">
      <w:start w:val="1"/>
      <w:numFmt w:val="bullet"/>
      <w:lvlText w:val="o"/>
      <w:lvlJc w:val="left"/>
      <w:pPr>
        <w:ind w:left="3600" w:hanging="360"/>
      </w:pPr>
      <w:rPr>
        <w:rFonts w:ascii="Courier New" w:hAnsi="Courier New" w:hint="default"/>
      </w:rPr>
    </w:lvl>
    <w:lvl w:ilvl="5" w:tplc="65BEC76E">
      <w:start w:val="1"/>
      <w:numFmt w:val="bullet"/>
      <w:lvlText w:val=""/>
      <w:lvlJc w:val="left"/>
      <w:pPr>
        <w:ind w:left="4320" w:hanging="360"/>
      </w:pPr>
      <w:rPr>
        <w:rFonts w:ascii="Wingdings" w:hAnsi="Wingdings" w:hint="default"/>
      </w:rPr>
    </w:lvl>
    <w:lvl w:ilvl="6" w:tplc="60CCCBD4">
      <w:start w:val="1"/>
      <w:numFmt w:val="bullet"/>
      <w:lvlText w:val=""/>
      <w:lvlJc w:val="left"/>
      <w:pPr>
        <w:ind w:left="5040" w:hanging="360"/>
      </w:pPr>
      <w:rPr>
        <w:rFonts w:ascii="Symbol" w:hAnsi="Symbol" w:hint="default"/>
      </w:rPr>
    </w:lvl>
    <w:lvl w:ilvl="7" w:tplc="40C88D20">
      <w:start w:val="1"/>
      <w:numFmt w:val="bullet"/>
      <w:lvlText w:val="o"/>
      <w:lvlJc w:val="left"/>
      <w:pPr>
        <w:ind w:left="5760" w:hanging="360"/>
      </w:pPr>
      <w:rPr>
        <w:rFonts w:ascii="Courier New" w:hAnsi="Courier New" w:hint="default"/>
      </w:rPr>
    </w:lvl>
    <w:lvl w:ilvl="8" w:tplc="704ED6C6">
      <w:start w:val="1"/>
      <w:numFmt w:val="bullet"/>
      <w:lvlText w:val=""/>
      <w:lvlJc w:val="left"/>
      <w:pPr>
        <w:ind w:left="6480" w:hanging="360"/>
      </w:pPr>
      <w:rPr>
        <w:rFonts w:ascii="Wingdings" w:hAnsi="Wingdings" w:hint="default"/>
      </w:rPr>
    </w:lvl>
  </w:abstractNum>
  <w:abstractNum w:abstractNumId="8" w15:restartNumberingAfterBreak="0">
    <w:nsid w:val="3E894BA6"/>
    <w:multiLevelType w:val="hybridMultilevel"/>
    <w:tmpl w:val="60C49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AC7D2C"/>
    <w:multiLevelType w:val="hybridMultilevel"/>
    <w:tmpl w:val="FFFFFFFF"/>
    <w:lvl w:ilvl="0" w:tplc="B614BA56">
      <w:start w:val="1"/>
      <w:numFmt w:val="bullet"/>
      <w:lvlText w:val=""/>
      <w:lvlJc w:val="left"/>
      <w:pPr>
        <w:ind w:left="720" w:hanging="360"/>
      </w:pPr>
      <w:rPr>
        <w:rFonts w:ascii="Symbol" w:hAnsi="Symbol" w:hint="default"/>
      </w:rPr>
    </w:lvl>
    <w:lvl w:ilvl="1" w:tplc="1BFCFF28">
      <w:start w:val="1"/>
      <w:numFmt w:val="bullet"/>
      <w:lvlText w:val="o"/>
      <w:lvlJc w:val="left"/>
      <w:pPr>
        <w:ind w:left="1440" w:hanging="360"/>
      </w:pPr>
      <w:rPr>
        <w:rFonts w:ascii="Courier New" w:hAnsi="Courier New" w:hint="default"/>
      </w:rPr>
    </w:lvl>
    <w:lvl w:ilvl="2" w:tplc="666830B4">
      <w:start w:val="1"/>
      <w:numFmt w:val="bullet"/>
      <w:lvlText w:val=""/>
      <w:lvlJc w:val="left"/>
      <w:pPr>
        <w:ind w:left="2160" w:hanging="360"/>
      </w:pPr>
      <w:rPr>
        <w:rFonts w:ascii="Wingdings" w:hAnsi="Wingdings" w:hint="default"/>
      </w:rPr>
    </w:lvl>
    <w:lvl w:ilvl="3" w:tplc="D6CCC9EE">
      <w:start w:val="1"/>
      <w:numFmt w:val="bullet"/>
      <w:lvlText w:val=""/>
      <w:lvlJc w:val="left"/>
      <w:pPr>
        <w:ind w:left="2880" w:hanging="360"/>
      </w:pPr>
      <w:rPr>
        <w:rFonts w:ascii="Symbol" w:hAnsi="Symbol" w:hint="default"/>
      </w:rPr>
    </w:lvl>
    <w:lvl w:ilvl="4" w:tplc="2A1E1530">
      <w:start w:val="1"/>
      <w:numFmt w:val="bullet"/>
      <w:lvlText w:val="o"/>
      <w:lvlJc w:val="left"/>
      <w:pPr>
        <w:ind w:left="3600" w:hanging="360"/>
      </w:pPr>
      <w:rPr>
        <w:rFonts w:ascii="Courier New" w:hAnsi="Courier New" w:hint="default"/>
      </w:rPr>
    </w:lvl>
    <w:lvl w:ilvl="5" w:tplc="5AFE3C6E">
      <w:start w:val="1"/>
      <w:numFmt w:val="bullet"/>
      <w:lvlText w:val=""/>
      <w:lvlJc w:val="left"/>
      <w:pPr>
        <w:ind w:left="4320" w:hanging="360"/>
      </w:pPr>
      <w:rPr>
        <w:rFonts w:ascii="Wingdings" w:hAnsi="Wingdings" w:hint="default"/>
      </w:rPr>
    </w:lvl>
    <w:lvl w:ilvl="6" w:tplc="9ED83C2C">
      <w:start w:val="1"/>
      <w:numFmt w:val="bullet"/>
      <w:lvlText w:val=""/>
      <w:lvlJc w:val="left"/>
      <w:pPr>
        <w:ind w:left="5040" w:hanging="360"/>
      </w:pPr>
      <w:rPr>
        <w:rFonts w:ascii="Symbol" w:hAnsi="Symbol" w:hint="default"/>
      </w:rPr>
    </w:lvl>
    <w:lvl w:ilvl="7" w:tplc="EF4A8A7E">
      <w:start w:val="1"/>
      <w:numFmt w:val="bullet"/>
      <w:lvlText w:val="o"/>
      <w:lvlJc w:val="left"/>
      <w:pPr>
        <w:ind w:left="5760" w:hanging="360"/>
      </w:pPr>
      <w:rPr>
        <w:rFonts w:ascii="Courier New" w:hAnsi="Courier New" w:hint="default"/>
      </w:rPr>
    </w:lvl>
    <w:lvl w:ilvl="8" w:tplc="ADDC5E1A">
      <w:start w:val="1"/>
      <w:numFmt w:val="bullet"/>
      <w:lvlText w:val=""/>
      <w:lvlJc w:val="left"/>
      <w:pPr>
        <w:ind w:left="6480" w:hanging="360"/>
      </w:pPr>
      <w:rPr>
        <w:rFonts w:ascii="Wingdings" w:hAnsi="Wingdings" w:hint="default"/>
      </w:rPr>
    </w:lvl>
  </w:abstractNum>
  <w:abstractNum w:abstractNumId="10" w15:restartNumberingAfterBreak="0">
    <w:nsid w:val="4C8E1BA3"/>
    <w:multiLevelType w:val="hybridMultilevel"/>
    <w:tmpl w:val="FFFFFFFF"/>
    <w:lvl w:ilvl="0" w:tplc="C2D6344A">
      <w:start w:val="1"/>
      <w:numFmt w:val="bullet"/>
      <w:lvlText w:val=""/>
      <w:lvlJc w:val="left"/>
      <w:pPr>
        <w:ind w:left="720" w:hanging="360"/>
      </w:pPr>
      <w:rPr>
        <w:rFonts w:ascii="Symbol" w:hAnsi="Symbol" w:hint="default"/>
      </w:rPr>
    </w:lvl>
    <w:lvl w:ilvl="1" w:tplc="51B4CE14">
      <w:start w:val="1"/>
      <w:numFmt w:val="bullet"/>
      <w:lvlText w:val="o"/>
      <w:lvlJc w:val="left"/>
      <w:pPr>
        <w:ind w:left="1440" w:hanging="360"/>
      </w:pPr>
      <w:rPr>
        <w:rFonts w:ascii="Courier New" w:hAnsi="Courier New" w:hint="default"/>
      </w:rPr>
    </w:lvl>
    <w:lvl w:ilvl="2" w:tplc="5A4EC426">
      <w:start w:val="1"/>
      <w:numFmt w:val="bullet"/>
      <w:lvlText w:val=""/>
      <w:lvlJc w:val="left"/>
      <w:pPr>
        <w:ind w:left="2160" w:hanging="360"/>
      </w:pPr>
      <w:rPr>
        <w:rFonts w:ascii="Wingdings" w:hAnsi="Wingdings" w:hint="default"/>
      </w:rPr>
    </w:lvl>
    <w:lvl w:ilvl="3" w:tplc="62B4EC1E">
      <w:start w:val="1"/>
      <w:numFmt w:val="bullet"/>
      <w:lvlText w:val=""/>
      <w:lvlJc w:val="left"/>
      <w:pPr>
        <w:ind w:left="2880" w:hanging="360"/>
      </w:pPr>
      <w:rPr>
        <w:rFonts w:ascii="Symbol" w:hAnsi="Symbol" w:hint="default"/>
      </w:rPr>
    </w:lvl>
    <w:lvl w:ilvl="4" w:tplc="D9A8C016">
      <w:start w:val="1"/>
      <w:numFmt w:val="bullet"/>
      <w:lvlText w:val="o"/>
      <w:lvlJc w:val="left"/>
      <w:pPr>
        <w:ind w:left="3600" w:hanging="360"/>
      </w:pPr>
      <w:rPr>
        <w:rFonts w:ascii="Courier New" w:hAnsi="Courier New" w:hint="default"/>
      </w:rPr>
    </w:lvl>
    <w:lvl w:ilvl="5" w:tplc="AB4E637A">
      <w:start w:val="1"/>
      <w:numFmt w:val="bullet"/>
      <w:lvlText w:val=""/>
      <w:lvlJc w:val="left"/>
      <w:pPr>
        <w:ind w:left="4320" w:hanging="360"/>
      </w:pPr>
      <w:rPr>
        <w:rFonts w:ascii="Wingdings" w:hAnsi="Wingdings" w:hint="default"/>
      </w:rPr>
    </w:lvl>
    <w:lvl w:ilvl="6" w:tplc="B05EA448">
      <w:start w:val="1"/>
      <w:numFmt w:val="bullet"/>
      <w:lvlText w:val=""/>
      <w:lvlJc w:val="left"/>
      <w:pPr>
        <w:ind w:left="5040" w:hanging="360"/>
      </w:pPr>
      <w:rPr>
        <w:rFonts w:ascii="Symbol" w:hAnsi="Symbol" w:hint="default"/>
      </w:rPr>
    </w:lvl>
    <w:lvl w:ilvl="7" w:tplc="11E87884">
      <w:start w:val="1"/>
      <w:numFmt w:val="bullet"/>
      <w:lvlText w:val="o"/>
      <w:lvlJc w:val="left"/>
      <w:pPr>
        <w:ind w:left="5760" w:hanging="360"/>
      </w:pPr>
      <w:rPr>
        <w:rFonts w:ascii="Courier New" w:hAnsi="Courier New" w:hint="default"/>
      </w:rPr>
    </w:lvl>
    <w:lvl w:ilvl="8" w:tplc="FE00D73E">
      <w:start w:val="1"/>
      <w:numFmt w:val="bullet"/>
      <w:lvlText w:val=""/>
      <w:lvlJc w:val="left"/>
      <w:pPr>
        <w:ind w:left="6480" w:hanging="360"/>
      </w:pPr>
      <w:rPr>
        <w:rFonts w:ascii="Wingdings" w:hAnsi="Wingdings" w:hint="default"/>
      </w:rPr>
    </w:lvl>
  </w:abstractNum>
  <w:abstractNum w:abstractNumId="11" w15:restartNumberingAfterBreak="0">
    <w:nsid w:val="5C4A5804"/>
    <w:multiLevelType w:val="hybridMultilevel"/>
    <w:tmpl w:val="133A1E32"/>
    <w:lvl w:ilvl="0" w:tplc="C6E83A2E">
      <w:start w:val="1"/>
      <w:numFmt w:val="bullet"/>
      <w:lvlText w:val=""/>
      <w:lvlJc w:val="left"/>
      <w:pPr>
        <w:ind w:left="1080" w:hanging="360"/>
      </w:pPr>
      <w:rPr>
        <w:rFonts w:ascii="Symbol" w:hAnsi="Symbol" w:hint="default"/>
      </w:rPr>
    </w:lvl>
    <w:lvl w:ilvl="1" w:tplc="58AAF126">
      <w:start w:val="1"/>
      <w:numFmt w:val="bullet"/>
      <w:lvlText w:val="o"/>
      <w:lvlJc w:val="left"/>
      <w:pPr>
        <w:ind w:left="1800" w:hanging="360"/>
      </w:pPr>
      <w:rPr>
        <w:rFonts w:ascii="Courier New" w:hAnsi="Courier New" w:hint="default"/>
      </w:rPr>
    </w:lvl>
    <w:lvl w:ilvl="2" w:tplc="C78E3746">
      <w:start w:val="1"/>
      <w:numFmt w:val="bullet"/>
      <w:lvlText w:val=""/>
      <w:lvlJc w:val="left"/>
      <w:pPr>
        <w:ind w:left="2520" w:hanging="360"/>
      </w:pPr>
      <w:rPr>
        <w:rFonts w:ascii="Wingdings" w:hAnsi="Wingdings" w:hint="default"/>
      </w:rPr>
    </w:lvl>
    <w:lvl w:ilvl="3" w:tplc="E3E66D6C">
      <w:start w:val="1"/>
      <w:numFmt w:val="bullet"/>
      <w:lvlText w:val=""/>
      <w:lvlJc w:val="left"/>
      <w:pPr>
        <w:ind w:left="3240" w:hanging="360"/>
      </w:pPr>
      <w:rPr>
        <w:rFonts w:ascii="Symbol" w:hAnsi="Symbol" w:hint="default"/>
      </w:rPr>
    </w:lvl>
    <w:lvl w:ilvl="4" w:tplc="6420AE2C">
      <w:start w:val="1"/>
      <w:numFmt w:val="bullet"/>
      <w:lvlText w:val="o"/>
      <w:lvlJc w:val="left"/>
      <w:pPr>
        <w:ind w:left="3960" w:hanging="360"/>
      </w:pPr>
      <w:rPr>
        <w:rFonts w:ascii="Courier New" w:hAnsi="Courier New" w:hint="default"/>
      </w:rPr>
    </w:lvl>
    <w:lvl w:ilvl="5" w:tplc="479CACA2">
      <w:start w:val="1"/>
      <w:numFmt w:val="bullet"/>
      <w:lvlText w:val=""/>
      <w:lvlJc w:val="left"/>
      <w:pPr>
        <w:ind w:left="4680" w:hanging="360"/>
      </w:pPr>
      <w:rPr>
        <w:rFonts w:ascii="Wingdings" w:hAnsi="Wingdings" w:hint="default"/>
      </w:rPr>
    </w:lvl>
    <w:lvl w:ilvl="6" w:tplc="51465B22">
      <w:start w:val="1"/>
      <w:numFmt w:val="bullet"/>
      <w:lvlText w:val=""/>
      <w:lvlJc w:val="left"/>
      <w:pPr>
        <w:ind w:left="5400" w:hanging="360"/>
      </w:pPr>
      <w:rPr>
        <w:rFonts w:ascii="Symbol" w:hAnsi="Symbol" w:hint="default"/>
      </w:rPr>
    </w:lvl>
    <w:lvl w:ilvl="7" w:tplc="90A80AFA">
      <w:start w:val="1"/>
      <w:numFmt w:val="bullet"/>
      <w:lvlText w:val="o"/>
      <w:lvlJc w:val="left"/>
      <w:pPr>
        <w:ind w:left="6120" w:hanging="360"/>
      </w:pPr>
      <w:rPr>
        <w:rFonts w:ascii="Courier New" w:hAnsi="Courier New" w:hint="default"/>
      </w:rPr>
    </w:lvl>
    <w:lvl w:ilvl="8" w:tplc="98D47E98">
      <w:start w:val="1"/>
      <w:numFmt w:val="bullet"/>
      <w:lvlText w:val=""/>
      <w:lvlJc w:val="left"/>
      <w:pPr>
        <w:ind w:left="6840" w:hanging="360"/>
      </w:pPr>
      <w:rPr>
        <w:rFonts w:ascii="Wingdings" w:hAnsi="Wingdings" w:hint="default"/>
      </w:rPr>
    </w:lvl>
  </w:abstractNum>
  <w:abstractNum w:abstractNumId="12" w15:restartNumberingAfterBreak="0">
    <w:nsid w:val="5E4F4F73"/>
    <w:multiLevelType w:val="hybridMultilevel"/>
    <w:tmpl w:val="C7743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1B779F"/>
    <w:multiLevelType w:val="hybridMultilevel"/>
    <w:tmpl w:val="1758D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0907A5"/>
    <w:multiLevelType w:val="hybridMultilevel"/>
    <w:tmpl w:val="C472F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6"/>
  </w:num>
  <w:num w:numId="4">
    <w:abstractNumId w:val="7"/>
  </w:num>
  <w:num w:numId="5">
    <w:abstractNumId w:val="4"/>
  </w:num>
  <w:num w:numId="6">
    <w:abstractNumId w:val="11"/>
  </w:num>
  <w:num w:numId="7">
    <w:abstractNumId w:val="3"/>
  </w:num>
  <w:num w:numId="8">
    <w:abstractNumId w:val="9"/>
  </w:num>
  <w:num w:numId="9">
    <w:abstractNumId w:val="0"/>
  </w:num>
  <w:num w:numId="10">
    <w:abstractNumId w:val="12"/>
  </w:num>
  <w:num w:numId="11">
    <w:abstractNumId w:val="13"/>
  </w:num>
  <w:num w:numId="12">
    <w:abstractNumId w:val="5"/>
  </w:num>
  <w:num w:numId="13">
    <w:abstractNumId w:val="2"/>
  </w:num>
  <w:num w:numId="14">
    <w:abstractNumId w:val="14"/>
  </w:num>
  <w:num w:numId="15">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045FF"/>
    <w:rsid w:val="000104BD"/>
    <w:rsid w:val="0002016D"/>
    <w:rsid w:val="00021858"/>
    <w:rsid w:val="00036D2F"/>
    <w:rsid w:val="000635EB"/>
    <w:rsid w:val="00070DFF"/>
    <w:rsid w:val="0007375A"/>
    <w:rsid w:val="00080BBF"/>
    <w:rsid w:val="00081D29"/>
    <w:rsid w:val="00094C5E"/>
    <w:rsid w:val="00096204"/>
    <w:rsid w:val="000B4758"/>
    <w:rsid w:val="000C2874"/>
    <w:rsid w:val="00116C7D"/>
    <w:rsid w:val="001174CB"/>
    <w:rsid w:val="00136964"/>
    <w:rsid w:val="00180AAE"/>
    <w:rsid w:val="00183354"/>
    <w:rsid w:val="00191F0F"/>
    <w:rsid w:val="001971DE"/>
    <w:rsid w:val="001A79DB"/>
    <w:rsid w:val="001D5365"/>
    <w:rsid w:val="001D7551"/>
    <w:rsid w:val="001E7DCD"/>
    <w:rsid w:val="001F178A"/>
    <w:rsid w:val="002203C1"/>
    <w:rsid w:val="00225B49"/>
    <w:rsid w:val="00235F2C"/>
    <w:rsid w:val="00253C04"/>
    <w:rsid w:val="0025530C"/>
    <w:rsid w:val="002873FE"/>
    <w:rsid w:val="002A4107"/>
    <w:rsid w:val="002B06BA"/>
    <w:rsid w:val="002B09B6"/>
    <w:rsid w:val="002B33A6"/>
    <w:rsid w:val="002B6F4C"/>
    <w:rsid w:val="002D1FB0"/>
    <w:rsid w:val="002D296E"/>
    <w:rsid w:val="002E2305"/>
    <w:rsid w:val="002F13E5"/>
    <w:rsid w:val="00317BB4"/>
    <w:rsid w:val="003215D6"/>
    <w:rsid w:val="0035528E"/>
    <w:rsid w:val="00362027"/>
    <w:rsid w:val="00371F1D"/>
    <w:rsid w:val="00380F5C"/>
    <w:rsid w:val="0038312D"/>
    <w:rsid w:val="00385F3C"/>
    <w:rsid w:val="003A110E"/>
    <w:rsid w:val="003A300E"/>
    <w:rsid w:val="003B15BB"/>
    <w:rsid w:val="003C197E"/>
    <w:rsid w:val="003D3ED0"/>
    <w:rsid w:val="003F4D8E"/>
    <w:rsid w:val="003F63D8"/>
    <w:rsid w:val="0040490D"/>
    <w:rsid w:val="00416FAC"/>
    <w:rsid w:val="00442822"/>
    <w:rsid w:val="004660A5"/>
    <w:rsid w:val="00467AAE"/>
    <w:rsid w:val="00470354"/>
    <w:rsid w:val="00474E43"/>
    <w:rsid w:val="00485EF9"/>
    <w:rsid w:val="00494E63"/>
    <w:rsid w:val="00497B41"/>
    <w:rsid w:val="004B0BF6"/>
    <w:rsid w:val="004C36D4"/>
    <w:rsid w:val="004E5F4F"/>
    <w:rsid w:val="004F5CE5"/>
    <w:rsid w:val="004F6D4A"/>
    <w:rsid w:val="00521CAE"/>
    <w:rsid w:val="00533350"/>
    <w:rsid w:val="00536B5C"/>
    <w:rsid w:val="00550A82"/>
    <w:rsid w:val="005534BF"/>
    <w:rsid w:val="00566ADA"/>
    <w:rsid w:val="00575A74"/>
    <w:rsid w:val="00586BDF"/>
    <w:rsid w:val="005A27C8"/>
    <w:rsid w:val="005C3965"/>
    <w:rsid w:val="005C476B"/>
    <w:rsid w:val="005C7FA1"/>
    <w:rsid w:val="005D1E2D"/>
    <w:rsid w:val="005D24B0"/>
    <w:rsid w:val="005D5361"/>
    <w:rsid w:val="005E11A0"/>
    <w:rsid w:val="005E7FA5"/>
    <w:rsid w:val="005F3E26"/>
    <w:rsid w:val="0060565E"/>
    <w:rsid w:val="006079E3"/>
    <w:rsid w:val="00634BD4"/>
    <w:rsid w:val="00635E87"/>
    <w:rsid w:val="0065361F"/>
    <w:rsid w:val="00660D94"/>
    <w:rsid w:val="006649D8"/>
    <w:rsid w:val="006863AC"/>
    <w:rsid w:val="0068782A"/>
    <w:rsid w:val="00687D1C"/>
    <w:rsid w:val="0069077B"/>
    <w:rsid w:val="006C5AE1"/>
    <w:rsid w:val="006D1CB0"/>
    <w:rsid w:val="006D37D2"/>
    <w:rsid w:val="006D711C"/>
    <w:rsid w:val="006F3F64"/>
    <w:rsid w:val="00701BF6"/>
    <w:rsid w:val="00706250"/>
    <w:rsid w:val="00714FB5"/>
    <w:rsid w:val="00746581"/>
    <w:rsid w:val="00770D39"/>
    <w:rsid w:val="0079246E"/>
    <w:rsid w:val="007A0687"/>
    <w:rsid w:val="007C147C"/>
    <w:rsid w:val="007C3A72"/>
    <w:rsid w:val="007C643B"/>
    <w:rsid w:val="007D375B"/>
    <w:rsid w:val="00802078"/>
    <w:rsid w:val="00802D7A"/>
    <w:rsid w:val="008055FD"/>
    <w:rsid w:val="008100A2"/>
    <w:rsid w:val="00815E32"/>
    <w:rsid w:val="00824E84"/>
    <w:rsid w:val="008516F3"/>
    <w:rsid w:val="00866615"/>
    <w:rsid w:val="00866E20"/>
    <w:rsid w:val="0087244C"/>
    <w:rsid w:val="00881025"/>
    <w:rsid w:val="008838C2"/>
    <w:rsid w:val="008A0B18"/>
    <w:rsid w:val="008A5307"/>
    <w:rsid w:val="008B2301"/>
    <w:rsid w:val="008B53AA"/>
    <w:rsid w:val="008C375B"/>
    <w:rsid w:val="008D1B7A"/>
    <w:rsid w:val="008D2A14"/>
    <w:rsid w:val="00901BAB"/>
    <w:rsid w:val="009066B9"/>
    <w:rsid w:val="00910E58"/>
    <w:rsid w:val="009144DB"/>
    <w:rsid w:val="00915E34"/>
    <w:rsid w:val="0092266A"/>
    <w:rsid w:val="00930F8C"/>
    <w:rsid w:val="00931998"/>
    <w:rsid w:val="00932058"/>
    <w:rsid w:val="009351A3"/>
    <w:rsid w:val="00935652"/>
    <w:rsid w:val="009508F0"/>
    <w:rsid w:val="009879D6"/>
    <w:rsid w:val="00987D0E"/>
    <w:rsid w:val="009924FD"/>
    <w:rsid w:val="009938CA"/>
    <w:rsid w:val="009A0327"/>
    <w:rsid w:val="009A1236"/>
    <w:rsid w:val="009A1A1B"/>
    <w:rsid w:val="009B3FD5"/>
    <w:rsid w:val="009C7549"/>
    <w:rsid w:val="009D21C8"/>
    <w:rsid w:val="009D28C4"/>
    <w:rsid w:val="009F6E6E"/>
    <w:rsid w:val="00A02368"/>
    <w:rsid w:val="00A02FB6"/>
    <w:rsid w:val="00A06A1F"/>
    <w:rsid w:val="00A07DF2"/>
    <w:rsid w:val="00A16037"/>
    <w:rsid w:val="00A22263"/>
    <w:rsid w:val="00A239E0"/>
    <w:rsid w:val="00A27661"/>
    <w:rsid w:val="00A37318"/>
    <w:rsid w:val="00A37FEE"/>
    <w:rsid w:val="00A4026C"/>
    <w:rsid w:val="00A409B5"/>
    <w:rsid w:val="00A6189C"/>
    <w:rsid w:val="00A63A65"/>
    <w:rsid w:val="00A63CEE"/>
    <w:rsid w:val="00A67E4C"/>
    <w:rsid w:val="00A80F9A"/>
    <w:rsid w:val="00A86D01"/>
    <w:rsid w:val="00A90191"/>
    <w:rsid w:val="00A9720A"/>
    <w:rsid w:val="00A9728E"/>
    <w:rsid w:val="00AB6592"/>
    <w:rsid w:val="00AC4582"/>
    <w:rsid w:val="00AD162C"/>
    <w:rsid w:val="00AE22CB"/>
    <w:rsid w:val="00B1452D"/>
    <w:rsid w:val="00B16FC3"/>
    <w:rsid w:val="00B3110B"/>
    <w:rsid w:val="00B40C1D"/>
    <w:rsid w:val="00B45A26"/>
    <w:rsid w:val="00B57B30"/>
    <w:rsid w:val="00B64FAE"/>
    <w:rsid w:val="00B6772A"/>
    <w:rsid w:val="00B83921"/>
    <w:rsid w:val="00B9074B"/>
    <w:rsid w:val="00BB29AB"/>
    <w:rsid w:val="00BB4FE1"/>
    <w:rsid w:val="00BB6CDD"/>
    <w:rsid w:val="00BC04CD"/>
    <w:rsid w:val="00BC7DC5"/>
    <w:rsid w:val="00BE1E6F"/>
    <w:rsid w:val="00BE5F3B"/>
    <w:rsid w:val="00C050AC"/>
    <w:rsid w:val="00C0746B"/>
    <w:rsid w:val="00C20B6D"/>
    <w:rsid w:val="00C25CEE"/>
    <w:rsid w:val="00C276B5"/>
    <w:rsid w:val="00C36108"/>
    <w:rsid w:val="00C3770D"/>
    <w:rsid w:val="00C548F8"/>
    <w:rsid w:val="00CA177A"/>
    <w:rsid w:val="00CA554D"/>
    <w:rsid w:val="00CB506E"/>
    <w:rsid w:val="00CC2BBC"/>
    <w:rsid w:val="00CC4751"/>
    <w:rsid w:val="00CD4BDE"/>
    <w:rsid w:val="00CD623B"/>
    <w:rsid w:val="00CD7743"/>
    <w:rsid w:val="00CE3183"/>
    <w:rsid w:val="00CF501F"/>
    <w:rsid w:val="00CF71D3"/>
    <w:rsid w:val="00D01E8F"/>
    <w:rsid w:val="00D12040"/>
    <w:rsid w:val="00D156A8"/>
    <w:rsid w:val="00D1652E"/>
    <w:rsid w:val="00D16859"/>
    <w:rsid w:val="00D2520B"/>
    <w:rsid w:val="00D33264"/>
    <w:rsid w:val="00D33C6B"/>
    <w:rsid w:val="00D46094"/>
    <w:rsid w:val="00D477B8"/>
    <w:rsid w:val="00D51F32"/>
    <w:rsid w:val="00D51FB5"/>
    <w:rsid w:val="00D57B42"/>
    <w:rsid w:val="00D8339F"/>
    <w:rsid w:val="00D86F4F"/>
    <w:rsid w:val="00D93E01"/>
    <w:rsid w:val="00DA0774"/>
    <w:rsid w:val="00DA1414"/>
    <w:rsid w:val="00DC4996"/>
    <w:rsid w:val="00DC7C87"/>
    <w:rsid w:val="00DD12E9"/>
    <w:rsid w:val="00DD17F4"/>
    <w:rsid w:val="00DD1BC8"/>
    <w:rsid w:val="00DD5F5A"/>
    <w:rsid w:val="00DE3827"/>
    <w:rsid w:val="00DF4156"/>
    <w:rsid w:val="00DF726E"/>
    <w:rsid w:val="00E123FA"/>
    <w:rsid w:val="00E36691"/>
    <w:rsid w:val="00E40126"/>
    <w:rsid w:val="00E50EBD"/>
    <w:rsid w:val="00E512D9"/>
    <w:rsid w:val="00E7077A"/>
    <w:rsid w:val="00EA36A3"/>
    <w:rsid w:val="00EA588F"/>
    <w:rsid w:val="00EA7BE6"/>
    <w:rsid w:val="00EB61C9"/>
    <w:rsid w:val="00EC070E"/>
    <w:rsid w:val="00EC323D"/>
    <w:rsid w:val="00ED6581"/>
    <w:rsid w:val="00EE1A8E"/>
    <w:rsid w:val="00EE299F"/>
    <w:rsid w:val="00EE7389"/>
    <w:rsid w:val="00EF30A2"/>
    <w:rsid w:val="00EF3852"/>
    <w:rsid w:val="00EF5134"/>
    <w:rsid w:val="00EF73D7"/>
    <w:rsid w:val="00EF7869"/>
    <w:rsid w:val="00F053E0"/>
    <w:rsid w:val="00F07D4D"/>
    <w:rsid w:val="00F33827"/>
    <w:rsid w:val="00F34898"/>
    <w:rsid w:val="00F35CA4"/>
    <w:rsid w:val="00F514EC"/>
    <w:rsid w:val="00F6538A"/>
    <w:rsid w:val="00F74D0A"/>
    <w:rsid w:val="00FA1DF4"/>
    <w:rsid w:val="00FA20E0"/>
    <w:rsid w:val="00FB5E56"/>
    <w:rsid w:val="00FC23F0"/>
    <w:rsid w:val="00FC5016"/>
    <w:rsid w:val="00FC6DFB"/>
    <w:rsid w:val="00FD3DE2"/>
    <w:rsid w:val="00FE5003"/>
    <w:rsid w:val="00FE73AD"/>
    <w:rsid w:val="00FF149D"/>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0DDAB4BF-1144-4682-B4BE-44C8E46B1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manula.com/manuals/landmark-gsi/assessment-manual/1/en/topic/otc-form-924b" TargetMode="External"/><Relationship Id="Re972c5f8ab524794" Type="http://schemas.microsoft.com/office/2019/09/relationships/intelligence" Target="intelligenc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manula.com/manuals/landmark-gsi/assessment-manual/1/en/topic/otc-form-924"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manula.com/manuals/landmark-gsi/assessment-manual/1/en/topic/otc-form-901p"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manula.com/manuals/landmark-gsi/assessment-manual/1/en/topic/otc-form-901"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manula.com/manuals/landmark-gsi/assessment-manual/1/en/topic/report-manager-reports" TargetMode="External"/><Relationship Id="rId27" Type="http://schemas.openxmlformats.org/officeDocument/2006/relationships/hyperlink" Target="https://www.manula.com/manuals/landmark-gsi/assessment-manual/1/en/topic/otc-form-935m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634</Words>
  <Characters>3615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4241</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2021-12-07T13:52:00Z</dcterms:created>
  <dcterms:modified xsi:type="dcterms:W3CDTF">2021-12-07T13:52:00Z</dcterms:modified>
</cp:coreProperties>
</file>