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53FC920F" w:rsidR="00CC4751" w:rsidRDefault="00CC4751" w:rsidP="00B1452D">
          <w:pPr>
            <w:pStyle w:val="TOCHeading"/>
            <w:ind w:firstLine="720"/>
          </w:pPr>
          <w:r>
            <w:t>Contents</w:t>
          </w:r>
        </w:p>
        <w:p w14:paraId="574D3551" w14:textId="4FDCB28D" w:rsidR="00CC2B98"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90281029" w:history="1">
            <w:r w:rsidR="00CC2B98" w:rsidRPr="001D68F1">
              <w:rPr>
                <w:rStyle w:val="Hyperlink"/>
                <w:noProof/>
              </w:rPr>
              <w:t>Weekly Changes December 13, 2021</w:t>
            </w:r>
            <w:r w:rsidR="00CC2B98">
              <w:rPr>
                <w:noProof/>
                <w:webHidden/>
              </w:rPr>
              <w:tab/>
            </w:r>
            <w:r w:rsidR="00CC2B98">
              <w:rPr>
                <w:noProof/>
                <w:webHidden/>
              </w:rPr>
              <w:fldChar w:fldCharType="begin"/>
            </w:r>
            <w:r w:rsidR="00CC2B98">
              <w:rPr>
                <w:noProof/>
                <w:webHidden/>
              </w:rPr>
              <w:instrText xml:space="preserve"> PAGEREF _Toc90281029 \h </w:instrText>
            </w:r>
            <w:r w:rsidR="00CC2B98">
              <w:rPr>
                <w:noProof/>
                <w:webHidden/>
              </w:rPr>
            </w:r>
            <w:r w:rsidR="00CC2B98">
              <w:rPr>
                <w:noProof/>
                <w:webHidden/>
              </w:rPr>
              <w:fldChar w:fldCharType="separate"/>
            </w:r>
            <w:r w:rsidR="00CC2B98">
              <w:rPr>
                <w:noProof/>
                <w:webHidden/>
              </w:rPr>
              <w:t>1</w:t>
            </w:r>
            <w:r w:rsidR="00CC2B98">
              <w:rPr>
                <w:noProof/>
                <w:webHidden/>
              </w:rPr>
              <w:fldChar w:fldCharType="end"/>
            </w:r>
          </w:hyperlink>
        </w:p>
        <w:p w14:paraId="48034130" w14:textId="44BE0B35" w:rsidR="00CC2B98" w:rsidRDefault="00376915">
          <w:pPr>
            <w:pStyle w:val="TOC2"/>
            <w:tabs>
              <w:tab w:val="right" w:leader="dot" w:pos="9350"/>
            </w:tabs>
            <w:rPr>
              <w:rFonts w:eastAsiaTheme="minorEastAsia"/>
              <w:noProof/>
            </w:rPr>
          </w:pPr>
          <w:hyperlink w:anchor="_Toc90281030" w:history="1">
            <w:r w:rsidR="00CC2B98" w:rsidRPr="001D68F1">
              <w:rPr>
                <w:rStyle w:val="Hyperlink"/>
                <w:noProof/>
              </w:rPr>
              <w:t>Cost Tables</w:t>
            </w:r>
            <w:r w:rsidR="00CC2B98">
              <w:rPr>
                <w:noProof/>
                <w:webHidden/>
              </w:rPr>
              <w:tab/>
            </w:r>
            <w:r w:rsidR="00CC2B98">
              <w:rPr>
                <w:noProof/>
                <w:webHidden/>
              </w:rPr>
              <w:fldChar w:fldCharType="begin"/>
            </w:r>
            <w:r w:rsidR="00CC2B98">
              <w:rPr>
                <w:noProof/>
                <w:webHidden/>
              </w:rPr>
              <w:instrText xml:space="preserve"> PAGEREF _Toc90281030 \h </w:instrText>
            </w:r>
            <w:r w:rsidR="00CC2B98">
              <w:rPr>
                <w:noProof/>
                <w:webHidden/>
              </w:rPr>
            </w:r>
            <w:r w:rsidR="00CC2B98">
              <w:rPr>
                <w:noProof/>
                <w:webHidden/>
              </w:rPr>
              <w:fldChar w:fldCharType="separate"/>
            </w:r>
            <w:r w:rsidR="00CC2B98">
              <w:rPr>
                <w:noProof/>
                <w:webHidden/>
              </w:rPr>
              <w:t>1</w:t>
            </w:r>
            <w:r w:rsidR="00CC2B98">
              <w:rPr>
                <w:noProof/>
                <w:webHidden/>
              </w:rPr>
              <w:fldChar w:fldCharType="end"/>
            </w:r>
          </w:hyperlink>
        </w:p>
        <w:p w14:paraId="3FE8AECC" w14:textId="105DE496" w:rsidR="00CC2B98" w:rsidRDefault="00376915">
          <w:pPr>
            <w:pStyle w:val="TOC2"/>
            <w:tabs>
              <w:tab w:val="right" w:leader="dot" w:pos="9350"/>
            </w:tabs>
            <w:rPr>
              <w:rFonts w:eastAsiaTheme="minorEastAsia"/>
              <w:noProof/>
            </w:rPr>
          </w:pPr>
          <w:hyperlink w:anchor="_Toc90281031" w:history="1">
            <w:r w:rsidR="00CC2B98" w:rsidRPr="001D68F1">
              <w:rPr>
                <w:rStyle w:val="Hyperlink"/>
                <w:noProof/>
              </w:rPr>
              <w:t>Assessment File</w:t>
            </w:r>
            <w:r w:rsidR="00CC2B98">
              <w:rPr>
                <w:noProof/>
                <w:webHidden/>
              </w:rPr>
              <w:tab/>
            </w:r>
            <w:r w:rsidR="00CC2B98">
              <w:rPr>
                <w:noProof/>
                <w:webHidden/>
              </w:rPr>
              <w:fldChar w:fldCharType="begin"/>
            </w:r>
            <w:r w:rsidR="00CC2B98">
              <w:rPr>
                <w:noProof/>
                <w:webHidden/>
              </w:rPr>
              <w:instrText xml:space="preserve"> PAGEREF _Toc90281031 \h </w:instrText>
            </w:r>
            <w:r w:rsidR="00CC2B98">
              <w:rPr>
                <w:noProof/>
                <w:webHidden/>
              </w:rPr>
            </w:r>
            <w:r w:rsidR="00CC2B98">
              <w:rPr>
                <w:noProof/>
                <w:webHidden/>
              </w:rPr>
              <w:fldChar w:fldCharType="separate"/>
            </w:r>
            <w:r w:rsidR="00CC2B98">
              <w:rPr>
                <w:noProof/>
                <w:webHidden/>
              </w:rPr>
              <w:t>1</w:t>
            </w:r>
            <w:r w:rsidR="00CC2B98">
              <w:rPr>
                <w:noProof/>
                <w:webHidden/>
              </w:rPr>
              <w:fldChar w:fldCharType="end"/>
            </w:r>
          </w:hyperlink>
        </w:p>
        <w:p w14:paraId="5C869236" w14:textId="3AA22859" w:rsidR="00CC2B98" w:rsidRDefault="00376915">
          <w:pPr>
            <w:pStyle w:val="TOC2"/>
            <w:tabs>
              <w:tab w:val="right" w:leader="dot" w:pos="9350"/>
            </w:tabs>
            <w:rPr>
              <w:rFonts w:eastAsiaTheme="minorEastAsia"/>
              <w:noProof/>
            </w:rPr>
          </w:pPr>
          <w:hyperlink w:anchor="_Toc90281032" w:history="1">
            <w:r w:rsidR="00CC2B98" w:rsidRPr="001D68F1">
              <w:rPr>
                <w:rStyle w:val="Hyperlink"/>
                <w:noProof/>
              </w:rPr>
              <w:t>Chicken Houses – Real Property</w:t>
            </w:r>
            <w:r w:rsidR="00CC2B98">
              <w:rPr>
                <w:noProof/>
                <w:webHidden/>
              </w:rPr>
              <w:tab/>
            </w:r>
            <w:r w:rsidR="00CC2B98">
              <w:rPr>
                <w:noProof/>
                <w:webHidden/>
              </w:rPr>
              <w:fldChar w:fldCharType="begin"/>
            </w:r>
            <w:r w:rsidR="00CC2B98">
              <w:rPr>
                <w:noProof/>
                <w:webHidden/>
              </w:rPr>
              <w:instrText xml:space="preserve"> PAGEREF _Toc90281032 \h </w:instrText>
            </w:r>
            <w:r w:rsidR="00CC2B98">
              <w:rPr>
                <w:noProof/>
                <w:webHidden/>
              </w:rPr>
            </w:r>
            <w:r w:rsidR="00CC2B98">
              <w:rPr>
                <w:noProof/>
                <w:webHidden/>
              </w:rPr>
              <w:fldChar w:fldCharType="separate"/>
            </w:r>
            <w:r w:rsidR="00CC2B98">
              <w:rPr>
                <w:noProof/>
                <w:webHidden/>
              </w:rPr>
              <w:t>1</w:t>
            </w:r>
            <w:r w:rsidR="00CC2B98">
              <w:rPr>
                <w:noProof/>
                <w:webHidden/>
              </w:rPr>
              <w:fldChar w:fldCharType="end"/>
            </w:r>
          </w:hyperlink>
        </w:p>
        <w:p w14:paraId="31A4141C" w14:textId="47AF2E0B" w:rsidR="00CC2B98" w:rsidRDefault="00376915">
          <w:pPr>
            <w:pStyle w:val="TOC2"/>
            <w:tabs>
              <w:tab w:val="right" w:leader="dot" w:pos="9350"/>
            </w:tabs>
            <w:rPr>
              <w:rFonts w:eastAsiaTheme="minorEastAsia"/>
              <w:noProof/>
            </w:rPr>
          </w:pPr>
          <w:hyperlink w:anchor="_Toc90281033" w:history="1">
            <w:r w:rsidR="00CC2B98" w:rsidRPr="001D68F1">
              <w:rPr>
                <w:rStyle w:val="Hyperlink"/>
                <w:noProof/>
              </w:rPr>
              <w:t>Chickens – Personal Property Equipment</w:t>
            </w:r>
            <w:r w:rsidR="00CC2B98">
              <w:rPr>
                <w:noProof/>
                <w:webHidden/>
              </w:rPr>
              <w:tab/>
            </w:r>
            <w:r w:rsidR="00CC2B98">
              <w:rPr>
                <w:noProof/>
                <w:webHidden/>
              </w:rPr>
              <w:fldChar w:fldCharType="begin"/>
            </w:r>
            <w:r w:rsidR="00CC2B98">
              <w:rPr>
                <w:noProof/>
                <w:webHidden/>
              </w:rPr>
              <w:instrText xml:space="preserve"> PAGEREF _Toc90281033 \h </w:instrText>
            </w:r>
            <w:r w:rsidR="00CC2B98">
              <w:rPr>
                <w:noProof/>
                <w:webHidden/>
              </w:rPr>
            </w:r>
            <w:r w:rsidR="00CC2B98">
              <w:rPr>
                <w:noProof/>
                <w:webHidden/>
              </w:rPr>
              <w:fldChar w:fldCharType="separate"/>
            </w:r>
            <w:r w:rsidR="00CC2B98">
              <w:rPr>
                <w:noProof/>
                <w:webHidden/>
              </w:rPr>
              <w:t>4</w:t>
            </w:r>
            <w:r w:rsidR="00CC2B98">
              <w:rPr>
                <w:noProof/>
                <w:webHidden/>
              </w:rPr>
              <w:fldChar w:fldCharType="end"/>
            </w:r>
          </w:hyperlink>
        </w:p>
        <w:p w14:paraId="7EA43EA0" w14:textId="1AE978E7" w:rsidR="00CC2B98" w:rsidRDefault="00376915">
          <w:pPr>
            <w:pStyle w:val="TOC2"/>
            <w:tabs>
              <w:tab w:val="right" w:leader="dot" w:pos="9350"/>
            </w:tabs>
            <w:rPr>
              <w:rFonts w:eastAsiaTheme="minorEastAsia"/>
              <w:noProof/>
            </w:rPr>
          </w:pPr>
          <w:hyperlink w:anchor="_Toc90281034" w:history="1">
            <w:r w:rsidR="00CC2B98" w:rsidRPr="001D68F1">
              <w:rPr>
                <w:rStyle w:val="Hyperlink"/>
                <w:noProof/>
              </w:rPr>
              <w:t>Miscellaneous Codes</w:t>
            </w:r>
            <w:r w:rsidR="00CC2B98">
              <w:rPr>
                <w:noProof/>
                <w:webHidden/>
              </w:rPr>
              <w:tab/>
            </w:r>
            <w:r w:rsidR="00CC2B98">
              <w:rPr>
                <w:noProof/>
                <w:webHidden/>
              </w:rPr>
              <w:fldChar w:fldCharType="begin"/>
            </w:r>
            <w:r w:rsidR="00CC2B98">
              <w:rPr>
                <w:noProof/>
                <w:webHidden/>
              </w:rPr>
              <w:instrText xml:space="preserve"> PAGEREF _Toc90281034 \h </w:instrText>
            </w:r>
            <w:r w:rsidR="00CC2B98">
              <w:rPr>
                <w:noProof/>
                <w:webHidden/>
              </w:rPr>
            </w:r>
            <w:r w:rsidR="00CC2B98">
              <w:rPr>
                <w:noProof/>
                <w:webHidden/>
              </w:rPr>
              <w:fldChar w:fldCharType="separate"/>
            </w:r>
            <w:r w:rsidR="00CC2B98">
              <w:rPr>
                <w:noProof/>
                <w:webHidden/>
              </w:rPr>
              <w:t>5</w:t>
            </w:r>
            <w:r w:rsidR="00CC2B98">
              <w:rPr>
                <w:noProof/>
                <w:webHidden/>
              </w:rPr>
              <w:fldChar w:fldCharType="end"/>
            </w:r>
          </w:hyperlink>
        </w:p>
        <w:p w14:paraId="7E0372C3" w14:textId="51B359BF" w:rsidR="00CC2B98" w:rsidRDefault="00376915">
          <w:pPr>
            <w:pStyle w:val="TOC2"/>
            <w:tabs>
              <w:tab w:val="right" w:leader="dot" w:pos="9350"/>
            </w:tabs>
            <w:rPr>
              <w:rFonts w:eastAsiaTheme="minorEastAsia"/>
              <w:noProof/>
            </w:rPr>
          </w:pPr>
          <w:hyperlink w:anchor="_Toc90281035" w:history="1">
            <w:r w:rsidR="00CC2B98" w:rsidRPr="001D68F1">
              <w:rPr>
                <w:rStyle w:val="Hyperlink"/>
                <w:noProof/>
              </w:rPr>
              <w:t>Commercial Appraisal</w:t>
            </w:r>
            <w:r w:rsidR="00CC2B98">
              <w:rPr>
                <w:noProof/>
                <w:webHidden/>
              </w:rPr>
              <w:tab/>
            </w:r>
            <w:r w:rsidR="00CC2B98">
              <w:rPr>
                <w:noProof/>
                <w:webHidden/>
              </w:rPr>
              <w:fldChar w:fldCharType="begin"/>
            </w:r>
            <w:r w:rsidR="00CC2B98">
              <w:rPr>
                <w:noProof/>
                <w:webHidden/>
              </w:rPr>
              <w:instrText xml:space="preserve"> PAGEREF _Toc90281035 \h </w:instrText>
            </w:r>
            <w:r w:rsidR="00CC2B98">
              <w:rPr>
                <w:noProof/>
                <w:webHidden/>
              </w:rPr>
            </w:r>
            <w:r w:rsidR="00CC2B98">
              <w:rPr>
                <w:noProof/>
                <w:webHidden/>
              </w:rPr>
              <w:fldChar w:fldCharType="separate"/>
            </w:r>
            <w:r w:rsidR="00CC2B98">
              <w:rPr>
                <w:noProof/>
                <w:webHidden/>
              </w:rPr>
              <w:t>5</w:t>
            </w:r>
            <w:r w:rsidR="00CC2B98">
              <w:rPr>
                <w:noProof/>
                <w:webHidden/>
              </w:rPr>
              <w:fldChar w:fldCharType="end"/>
            </w:r>
          </w:hyperlink>
        </w:p>
        <w:p w14:paraId="65569FBE" w14:textId="154E7C31" w:rsidR="00CC2B98" w:rsidRDefault="00376915">
          <w:pPr>
            <w:pStyle w:val="TOC2"/>
            <w:tabs>
              <w:tab w:val="right" w:leader="dot" w:pos="9350"/>
            </w:tabs>
            <w:rPr>
              <w:rFonts w:eastAsiaTheme="minorEastAsia"/>
              <w:noProof/>
            </w:rPr>
          </w:pPr>
          <w:hyperlink w:anchor="_Toc90281036" w:history="1">
            <w:r w:rsidR="00CC2B98" w:rsidRPr="001D68F1">
              <w:rPr>
                <w:rStyle w:val="Hyperlink"/>
                <w:noProof/>
              </w:rPr>
              <w:t>Map Analyzer</w:t>
            </w:r>
            <w:r w:rsidR="00CC2B98">
              <w:rPr>
                <w:noProof/>
                <w:webHidden/>
              </w:rPr>
              <w:tab/>
            </w:r>
            <w:r w:rsidR="00CC2B98">
              <w:rPr>
                <w:noProof/>
                <w:webHidden/>
              </w:rPr>
              <w:fldChar w:fldCharType="begin"/>
            </w:r>
            <w:r w:rsidR="00CC2B98">
              <w:rPr>
                <w:noProof/>
                <w:webHidden/>
              </w:rPr>
              <w:instrText xml:space="preserve"> PAGEREF _Toc90281036 \h </w:instrText>
            </w:r>
            <w:r w:rsidR="00CC2B98">
              <w:rPr>
                <w:noProof/>
                <w:webHidden/>
              </w:rPr>
            </w:r>
            <w:r w:rsidR="00CC2B98">
              <w:rPr>
                <w:noProof/>
                <w:webHidden/>
              </w:rPr>
              <w:fldChar w:fldCharType="separate"/>
            </w:r>
            <w:r w:rsidR="00CC2B98">
              <w:rPr>
                <w:noProof/>
                <w:webHidden/>
              </w:rPr>
              <w:t>5</w:t>
            </w:r>
            <w:r w:rsidR="00CC2B98">
              <w:rPr>
                <w:noProof/>
                <w:webHidden/>
              </w:rPr>
              <w:fldChar w:fldCharType="end"/>
            </w:r>
          </w:hyperlink>
        </w:p>
        <w:p w14:paraId="473B346F" w14:textId="0A2BCD6A" w:rsidR="00CC2B98" w:rsidRDefault="00376915">
          <w:pPr>
            <w:pStyle w:val="TOC2"/>
            <w:tabs>
              <w:tab w:val="right" w:leader="dot" w:pos="9350"/>
            </w:tabs>
            <w:rPr>
              <w:rFonts w:eastAsiaTheme="minorEastAsia"/>
              <w:noProof/>
            </w:rPr>
          </w:pPr>
          <w:hyperlink w:anchor="_Toc90281037" w:history="1">
            <w:r w:rsidR="00CC2B98" w:rsidRPr="001D68F1">
              <w:rPr>
                <w:rStyle w:val="Hyperlink"/>
                <w:noProof/>
              </w:rPr>
              <w:t>Sketch</w:t>
            </w:r>
            <w:r w:rsidR="00CC2B98">
              <w:rPr>
                <w:noProof/>
                <w:webHidden/>
              </w:rPr>
              <w:tab/>
            </w:r>
            <w:r w:rsidR="00CC2B98">
              <w:rPr>
                <w:noProof/>
                <w:webHidden/>
              </w:rPr>
              <w:fldChar w:fldCharType="begin"/>
            </w:r>
            <w:r w:rsidR="00CC2B98">
              <w:rPr>
                <w:noProof/>
                <w:webHidden/>
              </w:rPr>
              <w:instrText xml:space="preserve"> PAGEREF _Toc90281037 \h </w:instrText>
            </w:r>
            <w:r w:rsidR="00CC2B98">
              <w:rPr>
                <w:noProof/>
                <w:webHidden/>
              </w:rPr>
            </w:r>
            <w:r w:rsidR="00CC2B98">
              <w:rPr>
                <w:noProof/>
                <w:webHidden/>
              </w:rPr>
              <w:fldChar w:fldCharType="separate"/>
            </w:r>
            <w:r w:rsidR="00CC2B98">
              <w:rPr>
                <w:noProof/>
                <w:webHidden/>
              </w:rPr>
              <w:t>5</w:t>
            </w:r>
            <w:r w:rsidR="00CC2B98">
              <w:rPr>
                <w:noProof/>
                <w:webHidden/>
              </w:rPr>
              <w:fldChar w:fldCharType="end"/>
            </w:r>
          </w:hyperlink>
        </w:p>
        <w:p w14:paraId="45575C31" w14:textId="44050F94" w:rsidR="00CC2B98" w:rsidRDefault="00376915">
          <w:pPr>
            <w:pStyle w:val="TOC2"/>
            <w:tabs>
              <w:tab w:val="right" w:leader="dot" w:pos="9350"/>
            </w:tabs>
            <w:rPr>
              <w:rFonts w:eastAsiaTheme="minorEastAsia"/>
              <w:noProof/>
            </w:rPr>
          </w:pPr>
          <w:hyperlink w:anchor="_Toc90281038" w:history="1">
            <w:r w:rsidR="00CC2B98" w:rsidRPr="001D68F1">
              <w:rPr>
                <w:rStyle w:val="Hyperlink"/>
                <w:noProof/>
              </w:rPr>
              <w:t>Personal Property</w:t>
            </w:r>
            <w:r w:rsidR="00CC2B98">
              <w:rPr>
                <w:noProof/>
                <w:webHidden/>
              </w:rPr>
              <w:tab/>
            </w:r>
            <w:r w:rsidR="00CC2B98">
              <w:rPr>
                <w:noProof/>
                <w:webHidden/>
              </w:rPr>
              <w:fldChar w:fldCharType="begin"/>
            </w:r>
            <w:r w:rsidR="00CC2B98">
              <w:rPr>
                <w:noProof/>
                <w:webHidden/>
              </w:rPr>
              <w:instrText xml:space="preserve"> PAGEREF _Toc90281038 \h </w:instrText>
            </w:r>
            <w:r w:rsidR="00CC2B98">
              <w:rPr>
                <w:noProof/>
                <w:webHidden/>
              </w:rPr>
            </w:r>
            <w:r w:rsidR="00CC2B98">
              <w:rPr>
                <w:noProof/>
                <w:webHidden/>
              </w:rPr>
              <w:fldChar w:fldCharType="separate"/>
            </w:r>
            <w:r w:rsidR="00CC2B98">
              <w:rPr>
                <w:noProof/>
                <w:webHidden/>
              </w:rPr>
              <w:t>6</w:t>
            </w:r>
            <w:r w:rsidR="00CC2B98">
              <w:rPr>
                <w:noProof/>
                <w:webHidden/>
              </w:rPr>
              <w:fldChar w:fldCharType="end"/>
            </w:r>
          </w:hyperlink>
        </w:p>
        <w:p w14:paraId="4378A3C9" w14:textId="3B795716" w:rsidR="00CC2B98" w:rsidRDefault="00376915">
          <w:pPr>
            <w:pStyle w:val="TOC2"/>
            <w:tabs>
              <w:tab w:val="right" w:leader="dot" w:pos="9350"/>
            </w:tabs>
            <w:rPr>
              <w:rFonts w:eastAsiaTheme="minorEastAsia"/>
              <w:noProof/>
            </w:rPr>
          </w:pPr>
          <w:hyperlink w:anchor="_Toc90281039" w:history="1">
            <w:r w:rsidR="00CC2B98" w:rsidRPr="001D68F1">
              <w:rPr>
                <w:rStyle w:val="Hyperlink"/>
                <w:noProof/>
              </w:rPr>
              <w:t>Reports</w:t>
            </w:r>
            <w:r w:rsidR="00CC2B98">
              <w:rPr>
                <w:noProof/>
                <w:webHidden/>
              </w:rPr>
              <w:tab/>
            </w:r>
            <w:r w:rsidR="00CC2B98">
              <w:rPr>
                <w:noProof/>
                <w:webHidden/>
              </w:rPr>
              <w:fldChar w:fldCharType="begin"/>
            </w:r>
            <w:r w:rsidR="00CC2B98">
              <w:rPr>
                <w:noProof/>
                <w:webHidden/>
              </w:rPr>
              <w:instrText xml:space="preserve"> PAGEREF _Toc90281039 \h </w:instrText>
            </w:r>
            <w:r w:rsidR="00CC2B98">
              <w:rPr>
                <w:noProof/>
                <w:webHidden/>
              </w:rPr>
            </w:r>
            <w:r w:rsidR="00CC2B98">
              <w:rPr>
                <w:noProof/>
                <w:webHidden/>
              </w:rPr>
              <w:fldChar w:fldCharType="separate"/>
            </w:r>
            <w:r w:rsidR="00CC2B98">
              <w:rPr>
                <w:noProof/>
                <w:webHidden/>
              </w:rPr>
              <w:t>6</w:t>
            </w:r>
            <w:r w:rsidR="00CC2B98">
              <w:rPr>
                <w:noProof/>
                <w:webHidden/>
              </w:rPr>
              <w:fldChar w:fldCharType="end"/>
            </w:r>
          </w:hyperlink>
        </w:p>
        <w:p w14:paraId="063023A6" w14:textId="4D89B862" w:rsidR="00CC2B98" w:rsidRDefault="00376915">
          <w:pPr>
            <w:pStyle w:val="TOC3"/>
            <w:tabs>
              <w:tab w:val="right" w:leader="dot" w:pos="9350"/>
            </w:tabs>
            <w:rPr>
              <w:rFonts w:eastAsiaTheme="minorEastAsia"/>
              <w:noProof/>
            </w:rPr>
          </w:pPr>
          <w:hyperlink w:anchor="_Toc90281040" w:history="1">
            <w:r w:rsidR="00CC2B98" w:rsidRPr="001D68F1">
              <w:rPr>
                <w:rStyle w:val="Hyperlink"/>
                <w:noProof/>
              </w:rPr>
              <w:t>901P and 901P-XML</w:t>
            </w:r>
            <w:r w:rsidR="00CC2B98">
              <w:rPr>
                <w:noProof/>
                <w:webHidden/>
              </w:rPr>
              <w:tab/>
            </w:r>
            <w:r w:rsidR="00CC2B98">
              <w:rPr>
                <w:noProof/>
                <w:webHidden/>
              </w:rPr>
              <w:fldChar w:fldCharType="begin"/>
            </w:r>
            <w:r w:rsidR="00CC2B98">
              <w:rPr>
                <w:noProof/>
                <w:webHidden/>
              </w:rPr>
              <w:instrText xml:space="preserve"> PAGEREF _Toc90281040 \h </w:instrText>
            </w:r>
            <w:r w:rsidR="00CC2B98">
              <w:rPr>
                <w:noProof/>
                <w:webHidden/>
              </w:rPr>
            </w:r>
            <w:r w:rsidR="00CC2B98">
              <w:rPr>
                <w:noProof/>
                <w:webHidden/>
              </w:rPr>
              <w:fldChar w:fldCharType="separate"/>
            </w:r>
            <w:r w:rsidR="00CC2B98">
              <w:rPr>
                <w:noProof/>
                <w:webHidden/>
              </w:rPr>
              <w:t>6</w:t>
            </w:r>
            <w:r w:rsidR="00CC2B98">
              <w:rPr>
                <w:noProof/>
                <w:webHidden/>
              </w:rPr>
              <w:fldChar w:fldCharType="end"/>
            </w:r>
          </w:hyperlink>
        </w:p>
        <w:p w14:paraId="7FD451AC" w14:textId="077211E6" w:rsidR="00CC2B98" w:rsidRDefault="00376915">
          <w:pPr>
            <w:pStyle w:val="TOC3"/>
            <w:tabs>
              <w:tab w:val="right" w:leader="dot" w:pos="9350"/>
            </w:tabs>
            <w:rPr>
              <w:rFonts w:eastAsiaTheme="minorEastAsia"/>
              <w:noProof/>
            </w:rPr>
          </w:pPr>
          <w:hyperlink w:anchor="_Toc90281041" w:history="1">
            <w:r w:rsidR="00CC2B98" w:rsidRPr="001D68F1">
              <w:rPr>
                <w:rStyle w:val="Hyperlink"/>
                <w:noProof/>
              </w:rPr>
              <w:t>994</w:t>
            </w:r>
            <w:r w:rsidR="00CC2B98">
              <w:rPr>
                <w:noProof/>
                <w:webHidden/>
              </w:rPr>
              <w:tab/>
            </w:r>
            <w:r w:rsidR="00CC2B98">
              <w:rPr>
                <w:noProof/>
                <w:webHidden/>
              </w:rPr>
              <w:fldChar w:fldCharType="begin"/>
            </w:r>
            <w:r w:rsidR="00CC2B98">
              <w:rPr>
                <w:noProof/>
                <w:webHidden/>
              </w:rPr>
              <w:instrText xml:space="preserve"> PAGEREF _Toc90281041 \h </w:instrText>
            </w:r>
            <w:r w:rsidR="00CC2B98">
              <w:rPr>
                <w:noProof/>
                <w:webHidden/>
              </w:rPr>
            </w:r>
            <w:r w:rsidR="00CC2B98">
              <w:rPr>
                <w:noProof/>
                <w:webHidden/>
              </w:rPr>
              <w:fldChar w:fldCharType="separate"/>
            </w:r>
            <w:r w:rsidR="00CC2B98">
              <w:rPr>
                <w:noProof/>
                <w:webHidden/>
              </w:rPr>
              <w:t>7</w:t>
            </w:r>
            <w:r w:rsidR="00CC2B98">
              <w:rPr>
                <w:noProof/>
                <w:webHidden/>
              </w:rPr>
              <w:fldChar w:fldCharType="end"/>
            </w:r>
          </w:hyperlink>
        </w:p>
        <w:p w14:paraId="0F4E206F" w14:textId="267937A0" w:rsidR="00CC2B98" w:rsidRDefault="00376915">
          <w:pPr>
            <w:pStyle w:val="TOC3"/>
            <w:tabs>
              <w:tab w:val="right" w:leader="dot" w:pos="9350"/>
            </w:tabs>
            <w:rPr>
              <w:rFonts w:eastAsiaTheme="minorEastAsia"/>
              <w:noProof/>
            </w:rPr>
          </w:pPr>
          <w:hyperlink w:anchor="_Toc90281042" w:history="1">
            <w:r w:rsidR="00CC2B98" w:rsidRPr="001D68F1">
              <w:rPr>
                <w:rStyle w:val="Hyperlink"/>
                <w:noProof/>
              </w:rPr>
              <w:t>Review Sheets</w:t>
            </w:r>
            <w:r w:rsidR="00CC2B98">
              <w:rPr>
                <w:noProof/>
                <w:webHidden/>
              </w:rPr>
              <w:tab/>
            </w:r>
            <w:r w:rsidR="00CC2B98">
              <w:rPr>
                <w:noProof/>
                <w:webHidden/>
              </w:rPr>
              <w:fldChar w:fldCharType="begin"/>
            </w:r>
            <w:r w:rsidR="00CC2B98">
              <w:rPr>
                <w:noProof/>
                <w:webHidden/>
              </w:rPr>
              <w:instrText xml:space="preserve"> PAGEREF _Toc90281042 \h </w:instrText>
            </w:r>
            <w:r w:rsidR="00CC2B98">
              <w:rPr>
                <w:noProof/>
                <w:webHidden/>
              </w:rPr>
            </w:r>
            <w:r w:rsidR="00CC2B98">
              <w:rPr>
                <w:noProof/>
                <w:webHidden/>
              </w:rPr>
              <w:fldChar w:fldCharType="separate"/>
            </w:r>
            <w:r w:rsidR="00CC2B98">
              <w:rPr>
                <w:noProof/>
                <w:webHidden/>
              </w:rPr>
              <w:t>7</w:t>
            </w:r>
            <w:r w:rsidR="00CC2B98">
              <w:rPr>
                <w:noProof/>
                <w:webHidden/>
              </w:rPr>
              <w:fldChar w:fldCharType="end"/>
            </w:r>
          </w:hyperlink>
        </w:p>
        <w:p w14:paraId="54DFA9CB" w14:textId="433EF9FF" w:rsidR="00B40C1D" w:rsidRDefault="00CC4751">
          <w:pPr>
            <w:rPr>
              <w:b/>
              <w:bCs/>
              <w:noProof/>
            </w:rPr>
          </w:pPr>
          <w:r>
            <w:rPr>
              <w:b/>
              <w:bCs/>
              <w:noProof/>
            </w:rPr>
            <w:fldChar w:fldCharType="end"/>
          </w:r>
          <w:r w:rsidR="00F35CA4">
            <w:rPr>
              <w:b/>
              <w:bCs/>
              <w:noProof/>
            </w:rPr>
            <w:t xml:space="preserve"> </w:t>
          </w:r>
        </w:p>
      </w:sdtContent>
    </w:sdt>
    <w:p w14:paraId="773C4FB7" w14:textId="59C69705" w:rsidR="00B40C1D" w:rsidRDefault="009066B9" w:rsidP="00CE3183">
      <w:pPr>
        <w:pStyle w:val="Heading1"/>
      </w:pPr>
      <w:bookmarkStart w:id="0" w:name="_Toc90281029"/>
      <w:r>
        <w:t>Weekly Change</w:t>
      </w:r>
      <w:r w:rsidR="00DD12E9">
        <w:t>s December</w:t>
      </w:r>
      <w:r w:rsidR="30EF5319">
        <w:t xml:space="preserve"> </w:t>
      </w:r>
      <w:r w:rsidR="00EF1B79">
        <w:t>13</w:t>
      </w:r>
      <w:r w:rsidR="009508F0">
        <w:t>,</w:t>
      </w:r>
      <w:r>
        <w:t xml:space="preserve"> 202</w:t>
      </w:r>
      <w:r w:rsidR="00CE3183">
        <w:t>1</w:t>
      </w:r>
      <w:bookmarkEnd w:id="0"/>
    </w:p>
    <w:p w14:paraId="33647F21" w14:textId="77777777" w:rsidR="00866E20" w:rsidRPr="006D711C" w:rsidRDefault="00866E20" w:rsidP="00866E20">
      <w:pPr>
        <w:pStyle w:val="ListParagraph"/>
      </w:pPr>
    </w:p>
    <w:p w14:paraId="3D19ECAF" w14:textId="4CE0AD17" w:rsidR="00D2520B" w:rsidRDefault="00D2520B" w:rsidP="00D2520B">
      <w:pPr>
        <w:pStyle w:val="Heading2"/>
      </w:pPr>
      <w:bookmarkStart w:id="1" w:name="_Toc90281030"/>
      <w:r>
        <w:t>Cost Tables</w:t>
      </w:r>
      <w:bookmarkEnd w:id="1"/>
    </w:p>
    <w:p w14:paraId="625D3215" w14:textId="6D16DF9C" w:rsidR="00D2520B" w:rsidRDefault="00D2520B" w:rsidP="00D2520B">
      <w:pPr>
        <w:pStyle w:val="ListParagraph"/>
        <w:numPr>
          <w:ilvl w:val="0"/>
          <w:numId w:val="15"/>
        </w:numPr>
      </w:pPr>
      <w:r>
        <w:t>The 2022 cost tables have been distributed.  This includes the NBC cost delivered in September 2021 and the new Moore Cost we received recently</w:t>
      </w:r>
      <w:r w:rsidR="00EF73D7">
        <w:t>.</w:t>
      </w:r>
      <w:r>
        <w:t xml:space="preserve"> </w:t>
      </w:r>
      <w:r w:rsidR="00494E63">
        <w:t>As a reminder if these manuals are changed the residential and commercial appraisal files should be recalculated.</w:t>
      </w:r>
    </w:p>
    <w:p w14:paraId="7472A5E5" w14:textId="77777777" w:rsidR="00D2520B" w:rsidRPr="00D2520B" w:rsidRDefault="00D2520B" w:rsidP="00D2520B">
      <w:pPr>
        <w:pStyle w:val="ListParagraph"/>
      </w:pPr>
    </w:p>
    <w:p w14:paraId="6C6F1E93" w14:textId="7F4E3D50" w:rsidR="00494E63" w:rsidRDefault="00494E63" w:rsidP="00D2520B">
      <w:pPr>
        <w:pStyle w:val="Heading2"/>
      </w:pPr>
      <w:bookmarkStart w:id="2" w:name="_Toc90281031"/>
      <w:r>
        <w:t>Assessment File</w:t>
      </w:r>
      <w:bookmarkEnd w:id="2"/>
    </w:p>
    <w:p w14:paraId="77931660" w14:textId="35629A47" w:rsidR="00494E63" w:rsidRDefault="00494E63" w:rsidP="00494E63">
      <w:pPr>
        <w:pStyle w:val="ListParagraph"/>
        <w:numPr>
          <w:ilvl w:val="0"/>
          <w:numId w:val="15"/>
        </w:numPr>
      </w:pPr>
      <w:r>
        <w:t>New property classes for marijuana were added.  These will be available for personal property accounts.</w:t>
      </w:r>
    </w:p>
    <w:p w14:paraId="52F46774" w14:textId="498B1E99" w:rsidR="00494E63" w:rsidRPr="00494E63" w:rsidRDefault="00494E63" w:rsidP="00494E63">
      <w:pPr>
        <w:pStyle w:val="ListParagraph"/>
      </w:pPr>
      <w:r w:rsidRPr="00494E63">
        <w:rPr>
          <w:noProof/>
        </w:rPr>
        <w:drawing>
          <wp:inline distT="0" distB="0" distL="0" distR="0" wp14:anchorId="79219EE2" wp14:editId="19D93300">
            <wp:extent cx="4115011" cy="4762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15011" cy="476274"/>
                    </a:xfrm>
                    <a:prstGeom prst="rect">
                      <a:avLst/>
                    </a:prstGeom>
                  </pic:spPr>
                </pic:pic>
              </a:graphicData>
            </a:graphic>
          </wp:inline>
        </w:drawing>
      </w:r>
    </w:p>
    <w:p w14:paraId="2C1BC5FA" w14:textId="0145C3A4" w:rsidR="00D2520B" w:rsidRDefault="00D2520B" w:rsidP="00D2520B">
      <w:pPr>
        <w:pStyle w:val="Heading2"/>
      </w:pPr>
      <w:bookmarkStart w:id="3" w:name="_Toc90281032"/>
      <w:r>
        <w:t>Chicken Houses</w:t>
      </w:r>
      <w:r w:rsidR="00EF73D7">
        <w:t xml:space="preserve"> – Real Property</w:t>
      </w:r>
      <w:bookmarkEnd w:id="3"/>
    </w:p>
    <w:p w14:paraId="78EF8307" w14:textId="1782A7F2" w:rsidR="00EF73D7" w:rsidRDefault="00EF73D7" w:rsidP="00EF73D7"/>
    <w:p w14:paraId="0A71A0E5" w14:textId="5F5FDEA3" w:rsidR="00EF73D7" w:rsidRDefault="00EF73D7" w:rsidP="00EF73D7">
      <w:pPr>
        <w:pStyle w:val="ListParagraph"/>
        <w:numPr>
          <w:ilvl w:val="0"/>
          <w:numId w:val="15"/>
        </w:numPr>
      </w:pPr>
      <w:r>
        <w:t>With the release on Dec 6</w:t>
      </w:r>
      <w:r w:rsidRPr="00EF73D7">
        <w:rPr>
          <w:vertAlign w:val="superscript"/>
        </w:rPr>
        <w:t>th</w:t>
      </w:r>
      <w:r>
        <w:t xml:space="preserve"> there is 4 occupancies available. Prior to the release there were only 2 options.  </w:t>
      </w:r>
      <w:r w:rsidR="00494E63">
        <w:t xml:space="preserve">With the updates the commercial properties that have these occupancies should be recalculated.  When I analyzed this at the end of October only a couple </w:t>
      </w:r>
      <w:r w:rsidR="00DD1BC8">
        <w:t>of counties</w:t>
      </w:r>
      <w:r w:rsidR="00494E63">
        <w:t xml:space="preserve"> were using commercial buildings to value chicken houses</w:t>
      </w:r>
    </w:p>
    <w:p w14:paraId="4D6C4A7D" w14:textId="4E728DF4" w:rsidR="00EF73D7" w:rsidRDefault="00EF73D7" w:rsidP="00EF73D7">
      <w:pPr>
        <w:pStyle w:val="ListParagraph"/>
      </w:pPr>
    </w:p>
    <w:p w14:paraId="1BBC9CBD" w14:textId="6B64CFA7" w:rsidR="00EF73D7" w:rsidRPr="00EF73D7" w:rsidRDefault="00EF73D7" w:rsidP="00EF73D7">
      <w:pPr>
        <w:pStyle w:val="ListParagraph"/>
      </w:pPr>
      <w:r>
        <w:t>Occupancy</w:t>
      </w:r>
      <w:r>
        <w:tab/>
        <w:t xml:space="preserve">Description </w:t>
      </w:r>
      <w:r>
        <w:tab/>
      </w:r>
      <w:r>
        <w:tab/>
      </w:r>
      <w:r>
        <w:tab/>
      </w:r>
      <w:r>
        <w:tab/>
        <w:t>Building Type Used for Cost</w:t>
      </w:r>
    </w:p>
    <w:p w14:paraId="3F08D65E" w14:textId="31A1EE85" w:rsidR="00EF73D7" w:rsidRDefault="00EF73D7" w:rsidP="00EF73D7">
      <w:r>
        <w:tab/>
        <w:t>115</w:t>
      </w:r>
      <w:r>
        <w:tab/>
      </w:r>
      <w:r>
        <w:tab/>
      </w:r>
      <w:r w:rsidRPr="00EF73D7">
        <w:t>Conventional Lay Cage Poultry House</w:t>
      </w:r>
      <w:r>
        <w:tab/>
        <w:t>101</w:t>
      </w:r>
    </w:p>
    <w:p w14:paraId="317323BE" w14:textId="5E9D0C6E" w:rsidR="00EF73D7" w:rsidRDefault="00EF73D7" w:rsidP="00EF73D7">
      <w:r>
        <w:tab/>
        <w:t>116</w:t>
      </w:r>
      <w:r>
        <w:tab/>
      </w:r>
      <w:r>
        <w:tab/>
      </w:r>
      <w:r w:rsidRPr="00EF73D7">
        <w:t>High Rise Poultry House</w:t>
      </w:r>
      <w:r>
        <w:tab/>
      </w:r>
      <w:r>
        <w:tab/>
      </w:r>
      <w:r>
        <w:tab/>
        <w:t>103</w:t>
      </w:r>
    </w:p>
    <w:p w14:paraId="55A4F8C2" w14:textId="162922FA" w:rsidR="00EF73D7" w:rsidRDefault="00EF73D7" w:rsidP="00EF73D7">
      <w:r>
        <w:lastRenderedPageBreak/>
        <w:tab/>
        <w:t>117</w:t>
      </w:r>
      <w:r>
        <w:tab/>
      </w:r>
      <w:r>
        <w:tab/>
      </w:r>
      <w:r w:rsidRPr="00EF73D7">
        <w:t>Deep Pit Poultry House</w:t>
      </w:r>
      <w:r>
        <w:tab/>
      </w:r>
      <w:r>
        <w:tab/>
      </w:r>
      <w:r>
        <w:tab/>
        <w:t>104</w:t>
      </w:r>
    </w:p>
    <w:p w14:paraId="7C8791B6" w14:textId="2BCC9997" w:rsidR="00EF73D7" w:rsidRDefault="00EF73D7" w:rsidP="00EF73D7">
      <w:r>
        <w:tab/>
        <w:t>474</w:t>
      </w:r>
      <w:r>
        <w:tab/>
      </w:r>
      <w:r>
        <w:tab/>
      </w:r>
      <w:r w:rsidRPr="00EF73D7">
        <w:t>Controlled Environment Poultry House</w:t>
      </w:r>
      <w:r>
        <w:tab/>
        <w:t>102</w:t>
      </w:r>
    </w:p>
    <w:p w14:paraId="108BADF1" w14:textId="599CA47B" w:rsidR="00EF73D7" w:rsidRDefault="00EF73D7" w:rsidP="00EF73D7"/>
    <w:p w14:paraId="4DEEF4B1" w14:textId="6DB10610" w:rsidR="00EF73D7" w:rsidRDefault="00EF73D7" w:rsidP="00EF73D7">
      <w:pPr>
        <w:pStyle w:val="ListParagraph"/>
        <w:numPr>
          <w:ilvl w:val="0"/>
          <w:numId w:val="15"/>
        </w:numPr>
      </w:pPr>
      <w:r>
        <w:t>Outbuildings- There have been no changes to the miscellaneous codes that may be used for chicken houses.  These are using the 102 building type and subclass 2 to be valued and then using a factor based on the code. Some counties have a value code by square foot. These have also not changed.</w:t>
      </w:r>
    </w:p>
    <w:p w14:paraId="0CB01E7D" w14:textId="0B4F8159" w:rsidR="00EF73D7" w:rsidRDefault="00EF73D7" w:rsidP="00EF73D7">
      <w:r w:rsidRPr="007F34C6">
        <w:rPr>
          <w:noProof/>
        </w:rPr>
        <w:drawing>
          <wp:inline distT="0" distB="0" distL="0" distR="0" wp14:anchorId="3B8B096A" wp14:editId="6548F5C5">
            <wp:extent cx="2387600" cy="2290668"/>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7"/>
                    <a:stretch>
                      <a:fillRect/>
                    </a:stretch>
                  </pic:blipFill>
                  <pic:spPr>
                    <a:xfrm>
                      <a:off x="0" y="0"/>
                      <a:ext cx="2394428" cy="2297219"/>
                    </a:xfrm>
                    <a:prstGeom prst="rect">
                      <a:avLst/>
                    </a:prstGeom>
                  </pic:spPr>
                </pic:pic>
              </a:graphicData>
            </a:graphic>
          </wp:inline>
        </w:drawing>
      </w:r>
    </w:p>
    <w:p w14:paraId="141843C4" w14:textId="77777777" w:rsidR="00EF73D7" w:rsidRDefault="00EF73D7" w:rsidP="00EF73D7">
      <w:r w:rsidRPr="007F34C6">
        <w:rPr>
          <w:noProof/>
        </w:rPr>
        <w:drawing>
          <wp:inline distT="0" distB="0" distL="0" distR="0" wp14:anchorId="4C369E40" wp14:editId="25FE84F9">
            <wp:extent cx="3605049" cy="217805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8"/>
                    <a:stretch>
                      <a:fillRect/>
                    </a:stretch>
                  </pic:blipFill>
                  <pic:spPr>
                    <a:xfrm>
                      <a:off x="0" y="0"/>
                      <a:ext cx="3620882" cy="2187616"/>
                    </a:xfrm>
                    <a:prstGeom prst="rect">
                      <a:avLst/>
                    </a:prstGeom>
                  </pic:spPr>
                </pic:pic>
              </a:graphicData>
            </a:graphic>
          </wp:inline>
        </w:drawing>
      </w:r>
    </w:p>
    <w:p w14:paraId="01EC7DD7" w14:textId="77777777" w:rsidR="00EF73D7" w:rsidRDefault="00EF73D7" w:rsidP="00EF73D7"/>
    <w:p w14:paraId="68A44718" w14:textId="77777777" w:rsidR="00EF73D7" w:rsidRDefault="00EF73D7" w:rsidP="00EF73D7">
      <w:r w:rsidRPr="007F34C6">
        <w:rPr>
          <w:noProof/>
        </w:rPr>
        <w:drawing>
          <wp:inline distT="0" distB="0" distL="0" distR="0" wp14:anchorId="513DADC5" wp14:editId="297F5817">
            <wp:extent cx="3670300" cy="2204141"/>
            <wp:effectExtent l="0" t="0" r="6350" b="571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a:stretch>
                      <a:fillRect/>
                    </a:stretch>
                  </pic:blipFill>
                  <pic:spPr>
                    <a:xfrm>
                      <a:off x="0" y="0"/>
                      <a:ext cx="3681242" cy="2210712"/>
                    </a:xfrm>
                    <a:prstGeom prst="rect">
                      <a:avLst/>
                    </a:prstGeom>
                  </pic:spPr>
                </pic:pic>
              </a:graphicData>
            </a:graphic>
          </wp:inline>
        </w:drawing>
      </w:r>
    </w:p>
    <w:p w14:paraId="01484116" w14:textId="1E42C39A" w:rsidR="00EF73D7" w:rsidRDefault="00EF73D7" w:rsidP="00EF73D7">
      <w:r>
        <w:t>This code is using 68% of the cost.</w:t>
      </w:r>
    </w:p>
    <w:p w14:paraId="4BF5998C" w14:textId="77777777" w:rsidR="00EF73D7" w:rsidRDefault="00EF73D7" w:rsidP="00EF73D7">
      <w:r w:rsidRPr="007F34C6">
        <w:rPr>
          <w:noProof/>
        </w:rPr>
        <w:lastRenderedPageBreak/>
        <w:drawing>
          <wp:inline distT="0" distB="0" distL="0" distR="0" wp14:anchorId="2A19AFF0" wp14:editId="6518C76D">
            <wp:extent cx="3683000" cy="215392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10"/>
                    <a:stretch>
                      <a:fillRect/>
                    </a:stretch>
                  </pic:blipFill>
                  <pic:spPr>
                    <a:xfrm>
                      <a:off x="0" y="0"/>
                      <a:ext cx="3697647" cy="2162491"/>
                    </a:xfrm>
                    <a:prstGeom prst="rect">
                      <a:avLst/>
                    </a:prstGeom>
                  </pic:spPr>
                </pic:pic>
              </a:graphicData>
            </a:graphic>
          </wp:inline>
        </w:drawing>
      </w:r>
    </w:p>
    <w:p w14:paraId="28105E50" w14:textId="77777777" w:rsidR="00EF73D7" w:rsidRDefault="00EF73D7" w:rsidP="00EF73D7">
      <w:r w:rsidRPr="007F34C6">
        <w:rPr>
          <w:noProof/>
        </w:rPr>
        <w:drawing>
          <wp:inline distT="0" distB="0" distL="0" distR="0" wp14:anchorId="4AFD2DF7" wp14:editId="71203DE3">
            <wp:extent cx="3663950" cy="2163532"/>
            <wp:effectExtent l="0" t="0" r="0" b="825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1"/>
                    <a:stretch>
                      <a:fillRect/>
                    </a:stretch>
                  </pic:blipFill>
                  <pic:spPr>
                    <a:xfrm>
                      <a:off x="0" y="0"/>
                      <a:ext cx="3677683" cy="2171641"/>
                    </a:xfrm>
                    <a:prstGeom prst="rect">
                      <a:avLst/>
                    </a:prstGeom>
                  </pic:spPr>
                </pic:pic>
              </a:graphicData>
            </a:graphic>
          </wp:inline>
        </w:drawing>
      </w:r>
    </w:p>
    <w:p w14:paraId="0421E90F" w14:textId="16FEE8D3" w:rsidR="00EF73D7" w:rsidRDefault="00EF73D7" w:rsidP="00EF73D7">
      <w:r w:rsidRPr="007F34C6">
        <w:rPr>
          <w:noProof/>
        </w:rPr>
        <w:drawing>
          <wp:inline distT="0" distB="0" distL="0" distR="0" wp14:anchorId="3EDBEA0F" wp14:editId="31F34E19">
            <wp:extent cx="3638550" cy="2183130"/>
            <wp:effectExtent l="0" t="0" r="0" b="7620"/>
            <wp:docPr id="13" name="Picture 1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a:stretch>
                      <a:fillRect/>
                    </a:stretch>
                  </pic:blipFill>
                  <pic:spPr>
                    <a:xfrm>
                      <a:off x="0" y="0"/>
                      <a:ext cx="3638550" cy="2183130"/>
                    </a:xfrm>
                    <a:prstGeom prst="rect">
                      <a:avLst/>
                    </a:prstGeom>
                  </pic:spPr>
                </pic:pic>
              </a:graphicData>
            </a:graphic>
          </wp:inline>
        </w:drawing>
      </w:r>
    </w:p>
    <w:p w14:paraId="76507313" w14:textId="77777777" w:rsidR="00EF73D7" w:rsidRDefault="00EF73D7" w:rsidP="00EF73D7"/>
    <w:p w14:paraId="695EE9C8" w14:textId="1064FE34" w:rsidR="00EF73D7" w:rsidRDefault="00EF73D7" w:rsidP="00EF73D7">
      <w:pPr>
        <w:pStyle w:val="ListParagraph"/>
        <w:numPr>
          <w:ilvl w:val="0"/>
          <w:numId w:val="15"/>
        </w:numPr>
      </w:pPr>
      <w:r>
        <w:t>Costs</w:t>
      </w:r>
    </w:p>
    <w:p w14:paraId="47B7282E" w14:textId="432F8199" w:rsidR="00EF73D7" w:rsidRDefault="00EF73D7" w:rsidP="00EF73D7">
      <w:r>
        <w:t>2019</w:t>
      </w:r>
    </w:p>
    <w:p w14:paraId="734A58CD" w14:textId="69C82B7D" w:rsidR="00EF73D7" w:rsidRDefault="00EF73D7" w:rsidP="00EF73D7">
      <w:r w:rsidRPr="00EF73D7">
        <w:rPr>
          <w:noProof/>
        </w:rPr>
        <w:lastRenderedPageBreak/>
        <w:drawing>
          <wp:inline distT="0" distB="0" distL="0" distR="0" wp14:anchorId="3F395B10" wp14:editId="166749EF">
            <wp:extent cx="5493032" cy="1263715"/>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stretch>
                      <a:fillRect/>
                    </a:stretch>
                  </pic:blipFill>
                  <pic:spPr>
                    <a:xfrm>
                      <a:off x="0" y="0"/>
                      <a:ext cx="5493032" cy="1263715"/>
                    </a:xfrm>
                    <a:prstGeom prst="rect">
                      <a:avLst/>
                    </a:prstGeom>
                  </pic:spPr>
                </pic:pic>
              </a:graphicData>
            </a:graphic>
          </wp:inline>
        </w:drawing>
      </w:r>
    </w:p>
    <w:p w14:paraId="1DF6DC07" w14:textId="2BE6938C" w:rsidR="00EF73D7" w:rsidRDefault="00EF73D7" w:rsidP="00EF73D7">
      <w:r>
        <w:t>2020 &amp; 2021</w:t>
      </w:r>
    </w:p>
    <w:p w14:paraId="4843D6DD" w14:textId="0F40E6AC" w:rsidR="00EF73D7" w:rsidRDefault="00EF73D7" w:rsidP="00EF73D7">
      <w:r w:rsidRPr="00EF73D7">
        <w:rPr>
          <w:noProof/>
        </w:rPr>
        <w:drawing>
          <wp:inline distT="0" distB="0" distL="0" distR="0" wp14:anchorId="609B7993" wp14:editId="4793E18E">
            <wp:extent cx="5486682" cy="135897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4"/>
                    <a:stretch>
                      <a:fillRect/>
                    </a:stretch>
                  </pic:blipFill>
                  <pic:spPr>
                    <a:xfrm>
                      <a:off x="0" y="0"/>
                      <a:ext cx="5486682" cy="1358970"/>
                    </a:xfrm>
                    <a:prstGeom prst="rect">
                      <a:avLst/>
                    </a:prstGeom>
                  </pic:spPr>
                </pic:pic>
              </a:graphicData>
            </a:graphic>
          </wp:inline>
        </w:drawing>
      </w:r>
    </w:p>
    <w:p w14:paraId="05283B39" w14:textId="7374B100" w:rsidR="00EF73D7" w:rsidRDefault="00EF73D7" w:rsidP="00EF73D7"/>
    <w:p w14:paraId="5EB74F26" w14:textId="138C167E" w:rsidR="00EF73D7" w:rsidRDefault="00EF73D7" w:rsidP="00EF73D7">
      <w:r>
        <w:t>2022</w:t>
      </w:r>
    </w:p>
    <w:p w14:paraId="004789E3" w14:textId="75D135CC" w:rsidR="00EF73D7" w:rsidRDefault="00EF73D7" w:rsidP="00EF73D7">
      <w:r w:rsidRPr="00EF73D7">
        <w:rPr>
          <w:noProof/>
        </w:rPr>
        <w:drawing>
          <wp:inline distT="0" distB="0" distL="0" distR="0" wp14:anchorId="4628C2DF" wp14:editId="24C8D15C">
            <wp:extent cx="5512083" cy="1263715"/>
            <wp:effectExtent l="0" t="0" r="0"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5"/>
                    <a:stretch>
                      <a:fillRect/>
                    </a:stretch>
                  </pic:blipFill>
                  <pic:spPr>
                    <a:xfrm>
                      <a:off x="0" y="0"/>
                      <a:ext cx="5512083" cy="1263715"/>
                    </a:xfrm>
                    <a:prstGeom prst="rect">
                      <a:avLst/>
                    </a:prstGeom>
                  </pic:spPr>
                </pic:pic>
              </a:graphicData>
            </a:graphic>
          </wp:inline>
        </w:drawing>
      </w:r>
    </w:p>
    <w:p w14:paraId="7609CFDD" w14:textId="5FC35F38" w:rsidR="00EF73D7" w:rsidRDefault="00EF73D7" w:rsidP="00EF73D7">
      <w:pPr>
        <w:pStyle w:val="ListParagraph"/>
        <w:numPr>
          <w:ilvl w:val="0"/>
          <w:numId w:val="15"/>
        </w:numPr>
      </w:pPr>
      <w:r>
        <w:t>Depreciation</w:t>
      </w:r>
    </w:p>
    <w:p w14:paraId="6528C8C0" w14:textId="3D48297E" w:rsidR="00EF73D7" w:rsidRDefault="00EF73D7" w:rsidP="00EF73D7">
      <w:pPr>
        <w:pStyle w:val="ListParagraph"/>
      </w:pPr>
      <w:r w:rsidRPr="00EF73D7">
        <w:rPr>
          <w:noProof/>
        </w:rPr>
        <w:drawing>
          <wp:inline distT="0" distB="0" distL="0" distR="0" wp14:anchorId="7594C07E" wp14:editId="5C96D483">
            <wp:extent cx="2705100" cy="2705100"/>
            <wp:effectExtent l="0" t="0" r="0" b="0"/>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16"/>
                    <a:stretch>
                      <a:fillRect/>
                    </a:stretch>
                  </pic:blipFill>
                  <pic:spPr>
                    <a:xfrm>
                      <a:off x="0" y="0"/>
                      <a:ext cx="2705239" cy="2705239"/>
                    </a:xfrm>
                    <a:prstGeom prst="rect">
                      <a:avLst/>
                    </a:prstGeom>
                  </pic:spPr>
                </pic:pic>
              </a:graphicData>
            </a:graphic>
          </wp:inline>
        </w:drawing>
      </w:r>
      <w:r>
        <w:t xml:space="preserve"> </w:t>
      </w:r>
      <w:r>
        <w:tab/>
      </w:r>
      <w:r w:rsidRPr="00EF73D7">
        <w:rPr>
          <w:noProof/>
        </w:rPr>
        <w:drawing>
          <wp:inline distT="0" distB="0" distL="0" distR="0" wp14:anchorId="146C8D6F" wp14:editId="65D3FB85">
            <wp:extent cx="1231900" cy="674358"/>
            <wp:effectExtent l="0" t="0" r="635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7"/>
                    <a:stretch>
                      <a:fillRect/>
                    </a:stretch>
                  </pic:blipFill>
                  <pic:spPr>
                    <a:xfrm>
                      <a:off x="0" y="0"/>
                      <a:ext cx="1240382" cy="679001"/>
                    </a:xfrm>
                    <a:prstGeom prst="rect">
                      <a:avLst/>
                    </a:prstGeom>
                  </pic:spPr>
                </pic:pic>
              </a:graphicData>
            </a:graphic>
          </wp:inline>
        </w:drawing>
      </w:r>
    </w:p>
    <w:p w14:paraId="492D8F18" w14:textId="536D75F0" w:rsidR="00EF73D7" w:rsidRDefault="00EF73D7" w:rsidP="00EF73D7">
      <w:pPr>
        <w:pStyle w:val="Heading2"/>
      </w:pPr>
      <w:bookmarkStart w:id="4" w:name="_Toc90281033"/>
      <w:r>
        <w:t>Chickens – Personal Property Equipment</w:t>
      </w:r>
      <w:bookmarkEnd w:id="4"/>
    </w:p>
    <w:p w14:paraId="29524BF6" w14:textId="5C329461" w:rsidR="00494E63" w:rsidRPr="00494E63" w:rsidRDefault="00494E63" w:rsidP="00494E63">
      <w:pPr>
        <w:pStyle w:val="ListParagraph"/>
        <w:numPr>
          <w:ilvl w:val="0"/>
          <w:numId w:val="15"/>
        </w:numPr>
      </w:pPr>
      <w:r>
        <w:t>There are 4 codes for poultry use. Each is using the poultry depreciation table.</w:t>
      </w:r>
    </w:p>
    <w:p w14:paraId="41D6E1D5" w14:textId="716AA835" w:rsidR="00EF73D7" w:rsidRDefault="00494E63" w:rsidP="00EF73D7">
      <w:r w:rsidRPr="00494E63">
        <w:rPr>
          <w:noProof/>
        </w:rPr>
        <w:lastRenderedPageBreak/>
        <w:drawing>
          <wp:inline distT="0" distB="0" distL="0" distR="0" wp14:anchorId="79744A5B" wp14:editId="29EC8302">
            <wp:extent cx="4394200" cy="3028054"/>
            <wp:effectExtent l="0" t="0" r="6350" b="127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18"/>
                    <a:stretch>
                      <a:fillRect/>
                    </a:stretch>
                  </pic:blipFill>
                  <pic:spPr>
                    <a:xfrm>
                      <a:off x="0" y="0"/>
                      <a:ext cx="4400851" cy="3032637"/>
                    </a:xfrm>
                    <a:prstGeom prst="rect">
                      <a:avLst/>
                    </a:prstGeom>
                  </pic:spPr>
                </pic:pic>
              </a:graphicData>
            </a:graphic>
          </wp:inline>
        </w:drawing>
      </w:r>
    </w:p>
    <w:p w14:paraId="23C3FA35" w14:textId="2159A880" w:rsidR="00494E63" w:rsidRDefault="00494E63" w:rsidP="00494E63">
      <w:pPr>
        <w:pStyle w:val="ListParagraph"/>
        <w:numPr>
          <w:ilvl w:val="0"/>
          <w:numId w:val="15"/>
        </w:numPr>
      </w:pPr>
      <w:r>
        <w:t>Depreciation</w:t>
      </w:r>
    </w:p>
    <w:p w14:paraId="07A1F226" w14:textId="57EA87EC" w:rsidR="00494E63" w:rsidRPr="00EF73D7" w:rsidRDefault="00494E63" w:rsidP="00494E63">
      <w:r w:rsidRPr="00494E63">
        <w:rPr>
          <w:noProof/>
        </w:rPr>
        <w:drawing>
          <wp:inline distT="0" distB="0" distL="0" distR="0" wp14:anchorId="5B6D42B9" wp14:editId="758452E6">
            <wp:extent cx="3352800" cy="1542103"/>
            <wp:effectExtent l="0" t="0" r="0" b="1270"/>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19"/>
                    <a:stretch>
                      <a:fillRect/>
                    </a:stretch>
                  </pic:blipFill>
                  <pic:spPr>
                    <a:xfrm>
                      <a:off x="0" y="0"/>
                      <a:ext cx="3361177" cy="1545956"/>
                    </a:xfrm>
                    <a:prstGeom prst="rect">
                      <a:avLst/>
                    </a:prstGeom>
                  </pic:spPr>
                </pic:pic>
              </a:graphicData>
            </a:graphic>
          </wp:inline>
        </w:drawing>
      </w:r>
    </w:p>
    <w:p w14:paraId="2F01D5A9" w14:textId="77777777" w:rsidR="00494E63" w:rsidRDefault="00494E63" w:rsidP="00D2520B">
      <w:pPr>
        <w:pStyle w:val="Heading2"/>
      </w:pPr>
    </w:p>
    <w:p w14:paraId="2B38ACBF" w14:textId="52C83852" w:rsidR="0051278E" w:rsidRDefault="0051278E" w:rsidP="00D2520B">
      <w:pPr>
        <w:pStyle w:val="Heading2"/>
      </w:pPr>
      <w:bookmarkStart w:id="5" w:name="_Toc90281034"/>
      <w:r>
        <w:t>Miscellaneous Codes</w:t>
      </w:r>
      <w:bookmarkEnd w:id="5"/>
    </w:p>
    <w:p w14:paraId="24C5875C" w14:textId="77F9D34B" w:rsidR="0051278E" w:rsidRDefault="0051278E" w:rsidP="0051278E">
      <w:pPr>
        <w:pStyle w:val="ListParagraph"/>
        <w:numPr>
          <w:ilvl w:val="0"/>
          <w:numId w:val="15"/>
        </w:numPr>
      </w:pPr>
      <w:r>
        <w:t>Dec 13</w:t>
      </w:r>
      <w:r w:rsidRPr="0051278E">
        <w:rPr>
          <w:vertAlign w:val="superscript"/>
        </w:rPr>
        <w:t>th</w:t>
      </w:r>
      <w:r>
        <w:t xml:space="preserve"> On Code BTKO (</w:t>
      </w:r>
      <w:r w:rsidRPr="0051278E">
        <w:t>Boat Dock - Floating Open</w:t>
      </w:r>
      <w:r>
        <w:t xml:space="preserve">) the quality, condition, </w:t>
      </w:r>
      <w:proofErr w:type="spellStart"/>
      <w:r>
        <w:t>etc</w:t>
      </w:r>
      <w:proofErr w:type="spellEnd"/>
      <w:r>
        <w:t xml:space="preserve"> can be entered now.</w:t>
      </w:r>
    </w:p>
    <w:p w14:paraId="462BDC0E" w14:textId="77777777" w:rsidR="0051278E" w:rsidRPr="0051278E" w:rsidRDefault="0051278E" w:rsidP="0051278E">
      <w:pPr>
        <w:ind w:left="360"/>
      </w:pPr>
    </w:p>
    <w:p w14:paraId="25B8C1EE" w14:textId="5449B885" w:rsidR="005A3ADC" w:rsidRDefault="005A3ADC" w:rsidP="00D2520B">
      <w:pPr>
        <w:pStyle w:val="Heading2"/>
      </w:pPr>
      <w:bookmarkStart w:id="6" w:name="_Toc90281035"/>
      <w:r>
        <w:t>Commercial Appraisal</w:t>
      </w:r>
      <w:bookmarkEnd w:id="6"/>
    </w:p>
    <w:p w14:paraId="6CA1C93A" w14:textId="516284D6" w:rsidR="005A3ADC" w:rsidRPr="005A3ADC" w:rsidRDefault="005A3ADC" w:rsidP="005A3ADC">
      <w:pPr>
        <w:pStyle w:val="ListParagraph"/>
        <w:numPr>
          <w:ilvl w:val="0"/>
          <w:numId w:val="15"/>
        </w:numPr>
      </w:pPr>
      <w:r>
        <w:t>Dec 13</w:t>
      </w:r>
      <w:r w:rsidRPr="005A3ADC">
        <w:rPr>
          <w:vertAlign w:val="superscript"/>
        </w:rPr>
        <w:t>th</w:t>
      </w:r>
      <w:r>
        <w:t xml:space="preserve"> The modifiers were not calculating properly last week. This has been corrected.</w:t>
      </w:r>
    </w:p>
    <w:p w14:paraId="5CDD759E" w14:textId="3AD8AEDA" w:rsidR="00D2520B" w:rsidRDefault="00D2520B" w:rsidP="00D2520B">
      <w:pPr>
        <w:pStyle w:val="Heading2"/>
      </w:pPr>
      <w:bookmarkStart w:id="7" w:name="_Toc90281036"/>
      <w:r>
        <w:t>Map</w:t>
      </w:r>
      <w:r w:rsidR="00EF73D7">
        <w:t xml:space="preserve"> </w:t>
      </w:r>
      <w:r w:rsidR="00DD1BC8">
        <w:t>Analyzer</w:t>
      </w:r>
      <w:bookmarkEnd w:id="7"/>
    </w:p>
    <w:p w14:paraId="6CC28235" w14:textId="1E6CA2ED" w:rsidR="00D2520B" w:rsidRPr="00D2520B" w:rsidRDefault="00D2520B" w:rsidP="00D2520B">
      <w:pPr>
        <w:pStyle w:val="ListParagraph"/>
        <w:numPr>
          <w:ilvl w:val="0"/>
          <w:numId w:val="14"/>
        </w:numPr>
      </w:pPr>
      <w:r>
        <w:t>Dec 6</w:t>
      </w:r>
      <w:r w:rsidRPr="00D2520B">
        <w:rPr>
          <w:vertAlign w:val="superscript"/>
        </w:rPr>
        <w:t>th</w:t>
      </w:r>
      <w:r>
        <w:t xml:space="preserve"> When editing </w:t>
      </w:r>
      <w:r w:rsidR="00DD1BC8">
        <w:t>attributes,</w:t>
      </w:r>
      <w:r>
        <w:t xml:space="preserve"> the layer and attributes will save differently they used to. This is not a change in the end user experience but some saving issues will be corrected.</w:t>
      </w:r>
    </w:p>
    <w:p w14:paraId="1598C17E" w14:textId="30EA263F" w:rsidR="1C60C45D" w:rsidRDefault="1C60C45D" w:rsidP="1C60C45D"/>
    <w:p w14:paraId="249B078F" w14:textId="7CD44002" w:rsidR="006D78CE" w:rsidRDefault="006D78CE" w:rsidP="00D2520B">
      <w:pPr>
        <w:pStyle w:val="Heading2"/>
      </w:pPr>
      <w:bookmarkStart w:id="8" w:name="_Toc90281037"/>
      <w:r>
        <w:t>Sketch</w:t>
      </w:r>
      <w:bookmarkEnd w:id="8"/>
    </w:p>
    <w:p w14:paraId="75A898EA" w14:textId="18A35669" w:rsidR="006D78CE" w:rsidRDefault="00D94F97" w:rsidP="006D78CE">
      <w:pPr>
        <w:pStyle w:val="ListParagraph"/>
        <w:numPr>
          <w:ilvl w:val="0"/>
          <w:numId w:val="14"/>
        </w:numPr>
      </w:pPr>
      <w:r>
        <w:t>Dec 13</w:t>
      </w:r>
      <w:r w:rsidRPr="00D94F97">
        <w:rPr>
          <w:vertAlign w:val="superscript"/>
        </w:rPr>
        <w:t>th</w:t>
      </w:r>
      <w:r>
        <w:t xml:space="preserve"> - </w:t>
      </w:r>
      <w:r w:rsidR="006D78CE">
        <w:t>This did not make the update notes but sketching in 200 and 500 scale</w:t>
      </w:r>
      <w:r w:rsidR="007F32E5">
        <w:t xml:space="preserve"> will not change the </w:t>
      </w:r>
      <w:r>
        <w:t>length of the line. The reason why this was occurring was that with the option of drawing to the nearest square foot along with the scale being less than 1</w:t>
      </w:r>
      <w:r w:rsidR="002C6340">
        <w:t>. This</w:t>
      </w:r>
      <w:r>
        <w:t xml:space="preserve"> was causing rounding issues.</w:t>
      </w:r>
    </w:p>
    <w:p w14:paraId="16A220A3" w14:textId="7C924505" w:rsidR="00D94F97" w:rsidRDefault="00D94F97" w:rsidP="00D94F97">
      <w:pPr>
        <w:ind w:left="360"/>
      </w:pPr>
      <w:r w:rsidRPr="00D94F97">
        <w:rPr>
          <w:noProof/>
        </w:rPr>
        <w:lastRenderedPageBreak/>
        <w:drawing>
          <wp:inline distT="0" distB="0" distL="0" distR="0" wp14:anchorId="126ED73E" wp14:editId="318DCEF7">
            <wp:extent cx="2025650" cy="2218069"/>
            <wp:effectExtent l="0" t="0" r="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0"/>
                    <a:stretch>
                      <a:fillRect/>
                    </a:stretch>
                  </pic:blipFill>
                  <pic:spPr>
                    <a:xfrm>
                      <a:off x="0" y="0"/>
                      <a:ext cx="2028155" cy="2220812"/>
                    </a:xfrm>
                    <a:prstGeom prst="rect">
                      <a:avLst/>
                    </a:prstGeom>
                  </pic:spPr>
                </pic:pic>
              </a:graphicData>
            </a:graphic>
          </wp:inline>
        </w:drawing>
      </w:r>
    </w:p>
    <w:p w14:paraId="3F6C707D" w14:textId="77777777" w:rsidR="006D78CE" w:rsidRPr="006D78CE" w:rsidRDefault="006D78CE" w:rsidP="006D78CE">
      <w:pPr>
        <w:pStyle w:val="ListParagraph"/>
      </w:pPr>
    </w:p>
    <w:p w14:paraId="03670AA6" w14:textId="14BCA88E" w:rsidR="00D2520B" w:rsidRDefault="00D2520B" w:rsidP="00D2520B">
      <w:pPr>
        <w:pStyle w:val="Heading2"/>
      </w:pPr>
      <w:bookmarkStart w:id="9" w:name="_Toc90281038"/>
      <w:r>
        <w:t>Personal Property</w:t>
      </w:r>
      <w:bookmarkEnd w:id="9"/>
    </w:p>
    <w:p w14:paraId="62B3A827" w14:textId="3E5F351B" w:rsidR="00D2520B" w:rsidRPr="00D2520B" w:rsidRDefault="00991474" w:rsidP="00D2520B">
      <w:pPr>
        <w:pStyle w:val="ListParagraph"/>
        <w:numPr>
          <w:ilvl w:val="0"/>
          <w:numId w:val="14"/>
        </w:numPr>
      </w:pPr>
      <w:r>
        <w:t>Dec. 6</w:t>
      </w:r>
      <w:r w:rsidRPr="00991474">
        <w:rPr>
          <w:vertAlign w:val="superscript"/>
        </w:rPr>
        <w:t>th</w:t>
      </w:r>
      <w:r>
        <w:t xml:space="preserve"> </w:t>
      </w:r>
      <w:r w:rsidR="00D2520B">
        <w:t>A new code for Irrigation Rigs has been added. The code is 1790 which has a 15 year depreciation and is trended.</w:t>
      </w:r>
    </w:p>
    <w:p w14:paraId="62737BF3" w14:textId="77777777" w:rsidR="00D2520B" w:rsidRDefault="00D2520B" w:rsidP="68E13EC1">
      <w:pPr>
        <w:pStyle w:val="Heading2"/>
      </w:pPr>
    </w:p>
    <w:p w14:paraId="7A70A871" w14:textId="74EA7ABC" w:rsidR="009508F0" w:rsidRDefault="73ADC383" w:rsidP="68E13EC1">
      <w:pPr>
        <w:pStyle w:val="Heading2"/>
      </w:pPr>
      <w:bookmarkStart w:id="10" w:name="_Toc90281039"/>
      <w:r>
        <w:t>Reports</w:t>
      </w:r>
      <w:bookmarkEnd w:id="10"/>
    </w:p>
    <w:p w14:paraId="38D7CFD3" w14:textId="36E4207F" w:rsidR="00EF1B79" w:rsidRDefault="00EF1B79" w:rsidP="00D2520B">
      <w:pPr>
        <w:pStyle w:val="Heading3"/>
      </w:pPr>
      <w:bookmarkStart w:id="11" w:name="_Toc90281040"/>
      <w:r>
        <w:t>901P and 901P-XML</w:t>
      </w:r>
      <w:bookmarkEnd w:id="11"/>
      <w:r>
        <w:t xml:space="preserve"> </w:t>
      </w:r>
    </w:p>
    <w:p w14:paraId="20F9A18C" w14:textId="0BC585FA" w:rsidR="00EF1B79" w:rsidRDefault="00EF1B79" w:rsidP="00EF1B79">
      <w:pPr>
        <w:pStyle w:val="ListParagraph"/>
        <w:numPr>
          <w:ilvl w:val="0"/>
          <w:numId w:val="14"/>
        </w:numPr>
      </w:pPr>
      <w:r>
        <w:t>Dec 13</w:t>
      </w:r>
      <w:r w:rsidRPr="00EF1B79">
        <w:rPr>
          <w:vertAlign w:val="superscript"/>
        </w:rPr>
        <w:t>th</w:t>
      </w:r>
      <w:r>
        <w:t xml:space="preserve"> There is the option to print totals on part 2 of the report. This is done with new parameters.</w:t>
      </w:r>
    </w:p>
    <w:p w14:paraId="749C7A59" w14:textId="541E8872" w:rsidR="00EF1B79" w:rsidRDefault="00EF1B79" w:rsidP="00EF1B79">
      <w:pPr>
        <w:ind w:left="360"/>
      </w:pPr>
      <w:r>
        <w:rPr>
          <w:noProof/>
        </w:rPr>
        <w:drawing>
          <wp:inline distT="0" distB="0" distL="0" distR="0" wp14:anchorId="0724DE61" wp14:editId="68F9D99F">
            <wp:extent cx="5099050" cy="2336800"/>
            <wp:effectExtent l="0" t="0" r="6350" b="6350"/>
            <wp:docPr id="18" name="Picture 18"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with medium confidenc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099050" cy="2336800"/>
                    </a:xfrm>
                    <a:prstGeom prst="rect">
                      <a:avLst/>
                    </a:prstGeom>
                    <a:noFill/>
                    <a:ln>
                      <a:noFill/>
                    </a:ln>
                  </pic:spPr>
                </pic:pic>
              </a:graphicData>
            </a:graphic>
          </wp:inline>
        </w:drawing>
      </w:r>
    </w:p>
    <w:p w14:paraId="320EA16B" w14:textId="4D6D7760" w:rsidR="00EF1B79" w:rsidRDefault="00EF1B79" w:rsidP="00EF1B79">
      <w:pPr>
        <w:ind w:left="360"/>
      </w:pPr>
      <w:r>
        <w:rPr>
          <w:noProof/>
        </w:rPr>
        <w:lastRenderedPageBreak/>
        <w:drawing>
          <wp:inline distT="0" distB="0" distL="0" distR="0" wp14:anchorId="2C73E171" wp14:editId="1C10D94F">
            <wp:extent cx="4197350" cy="3079750"/>
            <wp:effectExtent l="0" t="0" r="12700" b="6350"/>
            <wp:docPr id="17" name="Picture 1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197350" cy="3079750"/>
                    </a:xfrm>
                    <a:prstGeom prst="rect">
                      <a:avLst/>
                    </a:prstGeom>
                    <a:noFill/>
                    <a:ln>
                      <a:noFill/>
                    </a:ln>
                  </pic:spPr>
                </pic:pic>
              </a:graphicData>
            </a:graphic>
          </wp:inline>
        </w:drawing>
      </w:r>
    </w:p>
    <w:p w14:paraId="16012476" w14:textId="77777777" w:rsidR="00EF1B79" w:rsidRPr="00EF1B79" w:rsidRDefault="00EF1B79" w:rsidP="00EF1B79">
      <w:pPr>
        <w:pStyle w:val="ListParagraph"/>
      </w:pPr>
    </w:p>
    <w:p w14:paraId="6A6EAF37" w14:textId="329C7F99" w:rsidR="00D2520B" w:rsidRDefault="00D2520B" w:rsidP="00D2520B">
      <w:pPr>
        <w:pStyle w:val="Heading3"/>
      </w:pPr>
      <w:bookmarkStart w:id="12" w:name="_Toc90281041"/>
      <w:r>
        <w:t>994</w:t>
      </w:r>
      <w:bookmarkEnd w:id="12"/>
    </w:p>
    <w:p w14:paraId="2F62E8E2" w14:textId="572BE2B3" w:rsidR="00D2520B" w:rsidRDefault="00991474" w:rsidP="00D2520B">
      <w:pPr>
        <w:pStyle w:val="ListParagraph"/>
        <w:numPr>
          <w:ilvl w:val="0"/>
          <w:numId w:val="14"/>
        </w:numPr>
      </w:pPr>
      <w:proofErr w:type="gramStart"/>
      <w:r>
        <w:t>Dec. 6</w:t>
      </w:r>
      <w:r w:rsidRPr="00991474">
        <w:rPr>
          <w:vertAlign w:val="superscript"/>
        </w:rPr>
        <w:t>th</w:t>
      </w:r>
      <w:proofErr w:type="gramEnd"/>
      <w:r>
        <w:t xml:space="preserve"> </w:t>
      </w:r>
      <w:r w:rsidR="00D2520B">
        <w:t>We received a new form where the amount was changed.  The editable form is also available when downloading the OTC form. (System – Update System – Update OTC Form)</w:t>
      </w:r>
    </w:p>
    <w:p w14:paraId="02D8BB34" w14:textId="3DEBA2CD" w:rsidR="00D2520B" w:rsidRPr="00D2520B" w:rsidRDefault="00D2520B" w:rsidP="00D2520B">
      <w:r w:rsidRPr="00D2520B">
        <w:rPr>
          <w:noProof/>
        </w:rPr>
        <w:drawing>
          <wp:inline distT="0" distB="0" distL="0" distR="0" wp14:anchorId="13D1632C" wp14:editId="738F5385">
            <wp:extent cx="4572000" cy="2185865"/>
            <wp:effectExtent l="0" t="0" r="0" b="508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5"/>
                    <a:stretch>
                      <a:fillRect/>
                    </a:stretch>
                  </pic:blipFill>
                  <pic:spPr>
                    <a:xfrm>
                      <a:off x="0" y="0"/>
                      <a:ext cx="4579223" cy="2189318"/>
                    </a:xfrm>
                    <a:prstGeom prst="rect">
                      <a:avLst/>
                    </a:prstGeom>
                  </pic:spPr>
                </pic:pic>
              </a:graphicData>
            </a:graphic>
          </wp:inline>
        </w:drawing>
      </w:r>
    </w:p>
    <w:p w14:paraId="2236A298" w14:textId="64C0799C" w:rsidR="00533350" w:rsidRDefault="00533350" w:rsidP="00533350">
      <w:pPr>
        <w:pStyle w:val="Heading3"/>
      </w:pPr>
      <w:bookmarkStart w:id="13" w:name="_Toc90281042"/>
      <w:r>
        <w:t>Review Sheet</w:t>
      </w:r>
      <w:r w:rsidR="00EF73D7">
        <w:t>s</w:t>
      </w:r>
      <w:bookmarkEnd w:id="13"/>
    </w:p>
    <w:p w14:paraId="47AC478B" w14:textId="49A4C691" w:rsidR="002C6340" w:rsidRDefault="00991474" w:rsidP="00533350">
      <w:pPr>
        <w:pStyle w:val="ListParagraph"/>
        <w:numPr>
          <w:ilvl w:val="0"/>
          <w:numId w:val="12"/>
        </w:numPr>
        <w:shd w:val="clear" w:color="auto" w:fill="FFFFFF"/>
        <w:rPr>
          <w:rFonts w:ascii="Segoe UI" w:eastAsia="Times New Roman" w:hAnsi="Segoe UI" w:cs="Segoe UI"/>
          <w:color w:val="183247"/>
          <w:sz w:val="21"/>
          <w:szCs w:val="21"/>
        </w:rPr>
      </w:pPr>
      <w:r>
        <w:rPr>
          <w:rFonts w:ascii="Segoe UI" w:eastAsia="Times New Roman" w:hAnsi="Segoe UI" w:cs="Segoe UI"/>
          <w:color w:val="183247"/>
          <w:sz w:val="21"/>
          <w:szCs w:val="21"/>
        </w:rPr>
        <w:t>Dec 13</w:t>
      </w:r>
      <w:r w:rsidRPr="00991474">
        <w:rPr>
          <w:rFonts w:ascii="Segoe UI" w:eastAsia="Times New Roman" w:hAnsi="Segoe UI" w:cs="Segoe UI"/>
          <w:color w:val="183247"/>
          <w:sz w:val="21"/>
          <w:szCs w:val="21"/>
          <w:vertAlign w:val="superscript"/>
        </w:rPr>
        <w:t>th</w:t>
      </w:r>
      <w:r>
        <w:rPr>
          <w:rFonts w:ascii="Segoe UI" w:eastAsia="Times New Roman" w:hAnsi="Segoe UI" w:cs="Segoe UI"/>
          <w:color w:val="183247"/>
          <w:sz w:val="21"/>
          <w:szCs w:val="21"/>
        </w:rPr>
        <w:t xml:space="preserve"> </w:t>
      </w:r>
      <w:r w:rsidR="002C6340">
        <w:rPr>
          <w:rFonts w:ascii="Segoe UI" w:eastAsia="Times New Roman" w:hAnsi="Segoe UI" w:cs="Segoe UI"/>
          <w:color w:val="183247"/>
          <w:sz w:val="21"/>
          <w:szCs w:val="21"/>
        </w:rPr>
        <w:t xml:space="preserve">On the commercial section of the </w:t>
      </w:r>
      <w:r w:rsidR="00B91FA4">
        <w:rPr>
          <w:rFonts w:ascii="Segoe UI" w:eastAsia="Times New Roman" w:hAnsi="Segoe UI" w:cs="Segoe UI"/>
          <w:color w:val="183247"/>
          <w:sz w:val="21"/>
          <w:szCs w:val="21"/>
        </w:rPr>
        <w:t>review sheet the HVAC numbering has been adjusted. The foundation section now has a box to enter the data. The exterior walls will be reviewed later.</w:t>
      </w:r>
    </w:p>
    <w:p w14:paraId="2A67EED2" w14:textId="08F3C650" w:rsidR="002C6340" w:rsidRPr="002C6340" w:rsidRDefault="002C6340" w:rsidP="002C6340">
      <w:pPr>
        <w:shd w:val="clear" w:color="auto" w:fill="FFFFFF"/>
        <w:rPr>
          <w:rFonts w:ascii="Segoe UI" w:eastAsia="Times New Roman" w:hAnsi="Segoe UI" w:cs="Segoe UI"/>
          <w:color w:val="183247"/>
          <w:sz w:val="21"/>
          <w:szCs w:val="21"/>
        </w:rPr>
      </w:pPr>
      <w:r w:rsidRPr="002C6340">
        <w:rPr>
          <w:rFonts w:ascii="Segoe UI" w:eastAsia="Times New Roman" w:hAnsi="Segoe UI" w:cs="Segoe UI"/>
          <w:noProof/>
          <w:color w:val="183247"/>
          <w:sz w:val="21"/>
          <w:szCs w:val="21"/>
        </w:rPr>
        <w:lastRenderedPageBreak/>
        <w:drawing>
          <wp:inline distT="0" distB="0" distL="0" distR="0" wp14:anchorId="0B0BADD4" wp14:editId="430E6BA4">
            <wp:extent cx="2107598" cy="2508250"/>
            <wp:effectExtent l="0" t="0" r="6985" b="6350"/>
            <wp:docPr id="24" name="Picture 24"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able&#10;&#10;Description automatically generated with medium confidence"/>
                    <pic:cNvPicPr/>
                  </pic:nvPicPr>
                  <pic:blipFill>
                    <a:blip r:embed="rId26"/>
                    <a:stretch>
                      <a:fillRect/>
                    </a:stretch>
                  </pic:blipFill>
                  <pic:spPr>
                    <a:xfrm>
                      <a:off x="0" y="0"/>
                      <a:ext cx="2109763" cy="2510827"/>
                    </a:xfrm>
                    <a:prstGeom prst="rect">
                      <a:avLst/>
                    </a:prstGeom>
                  </pic:spPr>
                </pic:pic>
              </a:graphicData>
            </a:graphic>
          </wp:inline>
        </w:drawing>
      </w:r>
    </w:p>
    <w:p w14:paraId="1881CD4F" w14:textId="4B8EEF9E" w:rsidR="00EF1B79" w:rsidRDefault="00EF1B79" w:rsidP="00533350">
      <w:pPr>
        <w:pStyle w:val="ListParagraph"/>
        <w:numPr>
          <w:ilvl w:val="0"/>
          <w:numId w:val="12"/>
        </w:numPr>
        <w:shd w:val="clear" w:color="auto" w:fill="FFFFFF"/>
        <w:rPr>
          <w:rFonts w:ascii="Segoe UI" w:eastAsia="Times New Roman" w:hAnsi="Segoe UI" w:cs="Segoe UI"/>
          <w:color w:val="183247"/>
          <w:sz w:val="21"/>
          <w:szCs w:val="21"/>
        </w:rPr>
      </w:pPr>
      <w:r>
        <w:rPr>
          <w:rFonts w:ascii="Segoe UI" w:eastAsia="Times New Roman" w:hAnsi="Segoe UI" w:cs="Segoe UI"/>
          <w:color w:val="183247"/>
          <w:sz w:val="21"/>
          <w:szCs w:val="21"/>
        </w:rPr>
        <w:t>Dec 13</w:t>
      </w:r>
      <w:r w:rsidRPr="00EF1B79">
        <w:rPr>
          <w:rFonts w:ascii="Segoe UI" w:eastAsia="Times New Roman" w:hAnsi="Segoe UI" w:cs="Segoe UI"/>
          <w:color w:val="183247"/>
          <w:sz w:val="21"/>
          <w:szCs w:val="21"/>
          <w:vertAlign w:val="superscript"/>
        </w:rPr>
        <w:t>th</w:t>
      </w:r>
      <w:r>
        <w:rPr>
          <w:rFonts w:ascii="Segoe UI" w:eastAsia="Times New Roman" w:hAnsi="Segoe UI" w:cs="Segoe UI"/>
          <w:color w:val="183247"/>
          <w:sz w:val="21"/>
          <w:szCs w:val="21"/>
        </w:rPr>
        <w:t xml:space="preserve"> There is the option to print modifiers.</w:t>
      </w:r>
      <w:r w:rsidR="005A3ADC">
        <w:rPr>
          <w:rFonts w:ascii="Segoe UI" w:eastAsia="Times New Roman" w:hAnsi="Segoe UI" w:cs="Segoe UI"/>
          <w:color w:val="183247"/>
          <w:sz w:val="21"/>
          <w:szCs w:val="21"/>
        </w:rPr>
        <w:t xml:space="preserve"> The parameter INCMODIFIERS will control this. By </w:t>
      </w:r>
      <w:proofErr w:type="gramStart"/>
      <w:r w:rsidR="005A3ADC">
        <w:rPr>
          <w:rFonts w:ascii="Segoe UI" w:eastAsia="Times New Roman" w:hAnsi="Segoe UI" w:cs="Segoe UI"/>
          <w:color w:val="183247"/>
          <w:sz w:val="21"/>
          <w:szCs w:val="21"/>
        </w:rPr>
        <w:t>default</w:t>
      </w:r>
      <w:proofErr w:type="gramEnd"/>
      <w:r w:rsidR="005A3ADC">
        <w:rPr>
          <w:rFonts w:ascii="Segoe UI" w:eastAsia="Times New Roman" w:hAnsi="Segoe UI" w:cs="Segoe UI"/>
          <w:color w:val="183247"/>
          <w:sz w:val="21"/>
          <w:szCs w:val="21"/>
        </w:rPr>
        <w:t xml:space="preserve"> this is set to not print.</w:t>
      </w:r>
    </w:p>
    <w:p w14:paraId="49D01EB7" w14:textId="6D14D623" w:rsidR="005A3ADC" w:rsidRPr="005A3ADC" w:rsidRDefault="005A3ADC" w:rsidP="005A3ADC">
      <w:pPr>
        <w:shd w:val="clear" w:color="auto" w:fill="FFFFFF"/>
        <w:rPr>
          <w:rFonts w:ascii="Segoe UI" w:eastAsia="Times New Roman" w:hAnsi="Segoe UI" w:cs="Segoe UI"/>
          <w:color w:val="183247"/>
          <w:sz w:val="21"/>
          <w:szCs w:val="21"/>
        </w:rPr>
      </w:pPr>
      <w:r w:rsidRPr="005A3ADC">
        <w:rPr>
          <w:noProof/>
        </w:rPr>
        <w:drawing>
          <wp:inline distT="0" distB="0" distL="0" distR="0" wp14:anchorId="5367DEA5" wp14:editId="7EB76926">
            <wp:extent cx="3289300" cy="1596505"/>
            <wp:effectExtent l="0" t="0" r="6350" b="3810"/>
            <wp:docPr id="20" name="Picture 20"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with medium confidence"/>
                    <pic:cNvPicPr/>
                  </pic:nvPicPr>
                  <pic:blipFill>
                    <a:blip r:embed="rId27"/>
                    <a:stretch>
                      <a:fillRect/>
                    </a:stretch>
                  </pic:blipFill>
                  <pic:spPr>
                    <a:xfrm>
                      <a:off x="0" y="0"/>
                      <a:ext cx="3298490" cy="1600965"/>
                    </a:xfrm>
                    <a:prstGeom prst="rect">
                      <a:avLst/>
                    </a:prstGeom>
                  </pic:spPr>
                </pic:pic>
              </a:graphicData>
            </a:graphic>
          </wp:inline>
        </w:drawing>
      </w:r>
    </w:p>
    <w:p w14:paraId="026C8D08" w14:textId="766155EB" w:rsidR="00EF1B79" w:rsidRDefault="00EF1B79" w:rsidP="00EF1B79">
      <w:pPr>
        <w:shd w:val="clear" w:color="auto" w:fill="FFFFFF"/>
        <w:rPr>
          <w:rFonts w:ascii="Segoe UI" w:eastAsia="Times New Roman" w:hAnsi="Segoe UI" w:cs="Segoe UI"/>
          <w:color w:val="183247"/>
          <w:sz w:val="21"/>
          <w:szCs w:val="21"/>
        </w:rPr>
      </w:pPr>
      <w:r>
        <w:rPr>
          <w:noProof/>
        </w:rPr>
        <w:drawing>
          <wp:inline distT="0" distB="0" distL="0" distR="0" wp14:anchorId="7E3AF8B3" wp14:editId="2C2A5878">
            <wp:extent cx="5943600" cy="2187575"/>
            <wp:effectExtent l="0" t="0" r="0" b="3175"/>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5943600" cy="2187575"/>
                    </a:xfrm>
                    <a:prstGeom prst="rect">
                      <a:avLst/>
                    </a:prstGeom>
                    <a:noFill/>
                    <a:ln>
                      <a:noFill/>
                    </a:ln>
                  </pic:spPr>
                </pic:pic>
              </a:graphicData>
            </a:graphic>
          </wp:inline>
        </w:drawing>
      </w:r>
    </w:p>
    <w:p w14:paraId="0F2A05FF" w14:textId="458B4D20" w:rsidR="005A3ADC" w:rsidRDefault="005A3ADC" w:rsidP="005A3ADC">
      <w:pPr>
        <w:pStyle w:val="ListParagraph"/>
        <w:numPr>
          <w:ilvl w:val="0"/>
          <w:numId w:val="12"/>
        </w:numPr>
        <w:shd w:val="clear" w:color="auto" w:fill="FFFFFF"/>
        <w:rPr>
          <w:rFonts w:ascii="Segoe UI" w:eastAsia="Times New Roman" w:hAnsi="Segoe UI" w:cs="Segoe UI"/>
          <w:color w:val="183247"/>
          <w:sz w:val="21"/>
          <w:szCs w:val="21"/>
        </w:rPr>
      </w:pPr>
      <w:r>
        <w:rPr>
          <w:rFonts w:ascii="Segoe UI" w:eastAsia="Times New Roman" w:hAnsi="Segoe UI" w:cs="Segoe UI"/>
          <w:color w:val="183247"/>
          <w:sz w:val="21"/>
          <w:szCs w:val="21"/>
        </w:rPr>
        <w:t>Dec 13</w:t>
      </w:r>
      <w:r w:rsidRPr="005A3ADC">
        <w:rPr>
          <w:rFonts w:ascii="Segoe UI" w:eastAsia="Times New Roman" w:hAnsi="Segoe UI" w:cs="Segoe UI"/>
          <w:color w:val="183247"/>
          <w:sz w:val="21"/>
          <w:szCs w:val="21"/>
          <w:vertAlign w:val="superscript"/>
        </w:rPr>
        <w:t>th</w:t>
      </w:r>
      <w:r>
        <w:rPr>
          <w:rFonts w:ascii="Segoe UI" w:eastAsia="Times New Roman" w:hAnsi="Segoe UI" w:cs="Segoe UI"/>
          <w:color w:val="183247"/>
          <w:sz w:val="21"/>
          <w:szCs w:val="21"/>
        </w:rPr>
        <w:t xml:space="preserve"> There is the option to include private notes on the review sheet. The parameter INCPRIVATENOTES control this. By default, private notes will not print.</w:t>
      </w:r>
    </w:p>
    <w:p w14:paraId="0942141A" w14:textId="700A21C6" w:rsidR="005A3ADC" w:rsidRDefault="005A3ADC" w:rsidP="005A3ADC">
      <w:pPr>
        <w:shd w:val="clear" w:color="auto" w:fill="FFFFFF"/>
        <w:ind w:left="360"/>
        <w:rPr>
          <w:rFonts w:ascii="Segoe UI" w:eastAsia="Times New Roman" w:hAnsi="Segoe UI" w:cs="Segoe UI"/>
          <w:color w:val="183247"/>
          <w:sz w:val="21"/>
          <w:szCs w:val="21"/>
        </w:rPr>
      </w:pPr>
      <w:r w:rsidRPr="005A3ADC">
        <w:rPr>
          <w:rFonts w:ascii="Segoe UI" w:eastAsia="Times New Roman" w:hAnsi="Segoe UI" w:cs="Segoe UI"/>
          <w:noProof/>
          <w:color w:val="183247"/>
          <w:sz w:val="21"/>
          <w:szCs w:val="21"/>
        </w:rPr>
        <w:lastRenderedPageBreak/>
        <w:drawing>
          <wp:inline distT="0" distB="0" distL="0" distR="0" wp14:anchorId="0CB781C3" wp14:editId="3649B380">
            <wp:extent cx="3702485" cy="1797050"/>
            <wp:effectExtent l="0" t="0" r="0" b="0"/>
            <wp:docPr id="21" name="Picture 21"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with medium confidence"/>
                    <pic:cNvPicPr/>
                  </pic:nvPicPr>
                  <pic:blipFill>
                    <a:blip r:embed="rId30"/>
                    <a:stretch>
                      <a:fillRect/>
                    </a:stretch>
                  </pic:blipFill>
                  <pic:spPr>
                    <a:xfrm>
                      <a:off x="0" y="0"/>
                      <a:ext cx="3705098" cy="1798318"/>
                    </a:xfrm>
                    <a:prstGeom prst="rect">
                      <a:avLst/>
                    </a:prstGeom>
                  </pic:spPr>
                </pic:pic>
              </a:graphicData>
            </a:graphic>
          </wp:inline>
        </w:drawing>
      </w:r>
    </w:p>
    <w:p w14:paraId="4FBE95E0" w14:textId="77777777" w:rsidR="005A3ADC" w:rsidRDefault="005A3ADC" w:rsidP="005A3ADC">
      <w:pPr>
        <w:shd w:val="clear" w:color="auto" w:fill="FFFFFF"/>
        <w:ind w:left="360"/>
        <w:rPr>
          <w:rFonts w:ascii="Segoe UI" w:eastAsia="Times New Roman" w:hAnsi="Segoe UI" w:cs="Segoe UI"/>
          <w:color w:val="183247"/>
          <w:sz w:val="21"/>
          <w:szCs w:val="21"/>
        </w:rPr>
      </w:pPr>
    </w:p>
    <w:p w14:paraId="23E18D7D" w14:textId="23516D00" w:rsidR="005A3ADC" w:rsidRPr="005A3ADC" w:rsidRDefault="005A3ADC" w:rsidP="005A3ADC">
      <w:pPr>
        <w:shd w:val="clear" w:color="auto" w:fill="FFFFFF"/>
        <w:ind w:left="360"/>
        <w:rPr>
          <w:rFonts w:ascii="Segoe UI" w:eastAsia="Times New Roman" w:hAnsi="Segoe UI" w:cs="Segoe UI"/>
          <w:color w:val="183247"/>
          <w:sz w:val="21"/>
          <w:szCs w:val="21"/>
        </w:rPr>
      </w:pPr>
      <w:r w:rsidRPr="005A3ADC">
        <w:rPr>
          <w:rFonts w:ascii="Segoe UI" w:eastAsia="Times New Roman" w:hAnsi="Segoe UI" w:cs="Segoe UI"/>
          <w:noProof/>
          <w:color w:val="183247"/>
          <w:sz w:val="21"/>
          <w:szCs w:val="21"/>
        </w:rPr>
        <w:drawing>
          <wp:inline distT="0" distB="0" distL="0" distR="0" wp14:anchorId="05CF62BC" wp14:editId="3330BE87">
            <wp:extent cx="5943600" cy="843915"/>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31"/>
                    <a:stretch>
                      <a:fillRect/>
                    </a:stretch>
                  </pic:blipFill>
                  <pic:spPr>
                    <a:xfrm>
                      <a:off x="0" y="0"/>
                      <a:ext cx="5943600" cy="843915"/>
                    </a:xfrm>
                    <a:prstGeom prst="rect">
                      <a:avLst/>
                    </a:prstGeom>
                  </pic:spPr>
                </pic:pic>
              </a:graphicData>
            </a:graphic>
          </wp:inline>
        </w:drawing>
      </w:r>
    </w:p>
    <w:p w14:paraId="45E74591" w14:textId="2F48D78B" w:rsidR="00533350" w:rsidRPr="00533350" w:rsidRDefault="00D2520B" w:rsidP="00533350">
      <w:pPr>
        <w:pStyle w:val="ListParagraph"/>
        <w:numPr>
          <w:ilvl w:val="0"/>
          <w:numId w:val="12"/>
        </w:numPr>
        <w:shd w:val="clear" w:color="auto" w:fill="FFFFFF"/>
        <w:rPr>
          <w:rFonts w:ascii="Segoe UI" w:eastAsia="Times New Roman" w:hAnsi="Segoe UI" w:cs="Segoe UI"/>
          <w:color w:val="183247"/>
          <w:sz w:val="21"/>
          <w:szCs w:val="21"/>
        </w:rPr>
      </w:pPr>
      <w:r>
        <w:rPr>
          <w:rFonts w:ascii="Segoe UI" w:eastAsia="Times New Roman" w:hAnsi="Segoe UI" w:cs="Segoe UI"/>
          <w:color w:val="183247"/>
          <w:sz w:val="21"/>
          <w:szCs w:val="21"/>
        </w:rPr>
        <w:t>Dec. 6</w:t>
      </w:r>
      <w:r w:rsidRPr="00D2520B">
        <w:rPr>
          <w:rFonts w:ascii="Segoe UI" w:eastAsia="Times New Roman" w:hAnsi="Segoe UI" w:cs="Segoe UI"/>
          <w:color w:val="183247"/>
          <w:sz w:val="21"/>
          <w:szCs w:val="21"/>
          <w:vertAlign w:val="superscript"/>
        </w:rPr>
        <w:t>th</w:t>
      </w:r>
      <w:r>
        <w:rPr>
          <w:rFonts w:ascii="Segoe UI" w:eastAsia="Times New Roman" w:hAnsi="Segoe UI" w:cs="Segoe UI"/>
          <w:color w:val="183247"/>
          <w:sz w:val="21"/>
          <w:szCs w:val="21"/>
        </w:rPr>
        <w:t xml:space="preserve"> </w:t>
      </w:r>
      <w:r w:rsidR="00533350" w:rsidRPr="00533350">
        <w:rPr>
          <w:rFonts w:ascii="Segoe UI" w:eastAsia="Times New Roman" w:hAnsi="Segoe UI" w:cs="Segoe UI"/>
          <w:color w:val="183247"/>
          <w:sz w:val="21"/>
          <w:szCs w:val="21"/>
        </w:rPr>
        <w:t xml:space="preserve">When printing all records at once there is not an additional page when the report ends on an odd page.  This is set to false by default.  If set to True and printing on a </w:t>
      </w:r>
      <w:r w:rsidR="00DD1BC8" w:rsidRPr="00533350">
        <w:rPr>
          <w:rFonts w:ascii="Segoe UI" w:eastAsia="Times New Roman" w:hAnsi="Segoe UI" w:cs="Segoe UI"/>
          <w:color w:val="183247"/>
          <w:sz w:val="21"/>
          <w:szCs w:val="21"/>
        </w:rPr>
        <w:t>non-duplex printer additional page</w:t>
      </w:r>
      <w:r w:rsidR="00533350" w:rsidRPr="00533350">
        <w:rPr>
          <w:rFonts w:ascii="Segoe UI" w:eastAsia="Times New Roman" w:hAnsi="Segoe UI" w:cs="Segoe UI"/>
          <w:color w:val="183247"/>
          <w:sz w:val="21"/>
          <w:szCs w:val="21"/>
        </w:rPr>
        <w:t xml:space="preserve"> will print.</w:t>
      </w:r>
    </w:p>
    <w:p w14:paraId="5464AA02" w14:textId="470631AF" w:rsidR="00533350" w:rsidRDefault="00533350" w:rsidP="00533350">
      <w:r w:rsidRPr="00FC5016">
        <w:rPr>
          <w:rFonts w:ascii="Times New Roman" w:eastAsia="Times New Roman" w:hAnsi="Times New Roman" w:cs="Times New Roman"/>
          <w:noProof/>
          <w:sz w:val="24"/>
          <w:szCs w:val="24"/>
        </w:rPr>
        <w:drawing>
          <wp:inline distT="0" distB="0" distL="0" distR="0" wp14:anchorId="34DB02DE" wp14:editId="5109C6F4">
            <wp:extent cx="5943600" cy="3123565"/>
            <wp:effectExtent l="0" t="0" r="0" b="635"/>
            <wp:docPr id="2" name="Picture 2"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lication&#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123565"/>
                    </a:xfrm>
                    <a:prstGeom prst="rect">
                      <a:avLst/>
                    </a:prstGeom>
                    <a:noFill/>
                    <a:ln>
                      <a:noFill/>
                    </a:ln>
                  </pic:spPr>
                </pic:pic>
              </a:graphicData>
            </a:graphic>
          </wp:inline>
        </w:drawing>
      </w:r>
    </w:p>
    <w:p w14:paraId="53ACE283" w14:textId="66B47C70" w:rsidR="00EF73D7" w:rsidRDefault="00EF73D7" w:rsidP="00EF73D7">
      <w:pPr>
        <w:pStyle w:val="ListParagraph"/>
        <w:numPr>
          <w:ilvl w:val="0"/>
          <w:numId w:val="12"/>
        </w:numPr>
      </w:pPr>
      <w:r>
        <w:t>There were some minor changes to other renditions.</w:t>
      </w:r>
    </w:p>
    <w:p w14:paraId="3516B233" w14:textId="00A15A17" w:rsidR="00EF73D7" w:rsidRDefault="00EF73D7" w:rsidP="00EF73D7">
      <w:pPr>
        <w:pStyle w:val="ListParagraph"/>
        <w:numPr>
          <w:ilvl w:val="0"/>
          <w:numId w:val="12"/>
        </w:numPr>
      </w:pPr>
      <w:r>
        <w:t xml:space="preserve">There is documentation that include the parameters and where some of the data on the form is being pulled from. </w:t>
      </w:r>
    </w:p>
    <w:p w14:paraId="13371C70" w14:textId="77777777" w:rsidR="00EF73D7" w:rsidRDefault="00376915" w:rsidP="00EF73D7">
      <w:pPr>
        <w:pStyle w:val="ListParagraph"/>
      </w:pPr>
      <w:hyperlink r:id="rId33" w:history="1">
        <w:r w:rsidR="00EF73D7">
          <w:rPr>
            <w:rStyle w:val="Hyperlink"/>
          </w:rPr>
          <w:t>Report Manager Reports - Assessment File - 1 (manula.com)</w:t>
        </w:r>
      </w:hyperlink>
    </w:p>
    <w:p w14:paraId="444A9EDF" w14:textId="77777777" w:rsidR="00EF73D7" w:rsidRDefault="00EF73D7" w:rsidP="00EF73D7">
      <w:pPr>
        <w:pStyle w:val="ListParagraph"/>
      </w:pPr>
    </w:p>
    <w:p w14:paraId="7DBDB4F6" w14:textId="77777777" w:rsidR="00EF73D7" w:rsidRDefault="00376915" w:rsidP="00EF73D7">
      <w:pPr>
        <w:pStyle w:val="ListParagraph"/>
      </w:pPr>
      <w:hyperlink r:id="rId34" w:history="1">
        <w:r w:rsidR="00EF73D7">
          <w:rPr>
            <w:rStyle w:val="Hyperlink"/>
          </w:rPr>
          <w:t>OTC Form 901 - Assessment File - 1 (manula.com)</w:t>
        </w:r>
      </w:hyperlink>
    </w:p>
    <w:p w14:paraId="71D44D68" w14:textId="77777777" w:rsidR="00EF73D7" w:rsidRDefault="00EF73D7" w:rsidP="00EF73D7">
      <w:pPr>
        <w:pStyle w:val="ListParagraph"/>
      </w:pPr>
    </w:p>
    <w:p w14:paraId="78AA7B59" w14:textId="77777777" w:rsidR="00EF73D7" w:rsidRDefault="00376915" w:rsidP="00EF73D7">
      <w:pPr>
        <w:pStyle w:val="ListParagraph"/>
      </w:pPr>
      <w:hyperlink r:id="rId35" w:history="1">
        <w:r w:rsidR="00EF73D7">
          <w:rPr>
            <w:rStyle w:val="Hyperlink"/>
          </w:rPr>
          <w:t>OTC Form 901P - Assessment File - 1 (manula.com)</w:t>
        </w:r>
      </w:hyperlink>
    </w:p>
    <w:p w14:paraId="3F4B0D2D" w14:textId="77777777" w:rsidR="00EF73D7" w:rsidRDefault="00EF73D7" w:rsidP="00EF73D7">
      <w:pPr>
        <w:pStyle w:val="ListParagraph"/>
      </w:pPr>
    </w:p>
    <w:p w14:paraId="3D455D53" w14:textId="77777777" w:rsidR="00EF73D7" w:rsidRDefault="00376915" w:rsidP="00EF73D7">
      <w:pPr>
        <w:pStyle w:val="ListParagraph"/>
      </w:pPr>
      <w:hyperlink r:id="rId36" w:history="1">
        <w:r w:rsidR="00EF73D7">
          <w:rPr>
            <w:rStyle w:val="Hyperlink"/>
          </w:rPr>
          <w:t>OTC Form 924 - Assessment File - 1 (manula.com)</w:t>
        </w:r>
      </w:hyperlink>
    </w:p>
    <w:p w14:paraId="291A1B29" w14:textId="77777777" w:rsidR="00EF73D7" w:rsidRDefault="00EF73D7" w:rsidP="00EF73D7">
      <w:pPr>
        <w:pStyle w:val="ListParagraph"/>
      </w:pPr>
    </w:p>
    <w:p w14:paraId="6990BDD9" w14:textId="77777777" w:rsidR="00EF73D7" w:rsidRDefault="00376915" w:rsidP="00EF73D7">
      <w:pPr>
        <w:pStyle w:val="ListParagraph"/>
      </w:pPr>
      <w:hyperlink r:id="rId37" w:history="1">
        <w:r w:rsidR="00EF73D7">
          <w:rPr>
            <w:rStyle w:val="Hyperlink"/>
          </w:rPr>
          <w:t>OTC Form 924B - Assessment File - 1 (manula.com)</w:t>
        </w:r>
      </w:hyperlink>
    </w:p>
    <w:p w14:paraId="70D01262" w14:textId="77777777" w:rsidR="00EF73D7" w:rsidRDefault="00EF73D7" w:rsidP="00EF73D7">
      <w:pPr>
        <w:pStyle w:val="ListParagraph"/>
      </w:pPr>
    </w:p>
    <w:p w14:paraId="795E30A9" w14:textId="77777777" w:rsidR="00EF73D7" w:rsidRDefault="00376915" w:rsidP="00EF73D7">
      <w:pPr>
        <w:pStyle w:val="ListParagraph"/>
      </w:pPr>
      <w:hyperlink r:id="rId38" w:history="1">
        <w:r w:rsidR="00EF73D7">
          <w:rPr>
            <w:rStyle w:val="Hyperlink"/>
          </w:rPr>
          <w:t>OTC Form 935MH - Assessment File - 1 (manula.com)</w:t>
        </w:r>
      </w:hyperlink>
    </w:p>
    <w:p w14:paraId="66E367D0" w14:textId="77777777" w:rsidR="00EF73D7" w:rsidRPr="00FC5016" w:rsidRDefault="00EF73D7" w:rsidP="00EF73D7"/>
    <w:sectPr w:rsidR="00EF73D7" w:rsidRPr="00FC501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D7EBF"/>
    <w:multiLevelType w:val="hybridMultilevel"/>
    <w:tmpl w:val="FFFFFFFF"/>
    <w:lvl w:ilvl="0" w:tplc="548010CE">
      <w:start w:val="1"/>
      <w:numFmt w:val="bullet"/>
      <w:lvlText w:val=""/>
      <w:lvlJc w:val="left"/>
      <w:pPr>
        <w:ind w:left="720" w:hanging="360"/>
      </w:pPr>
      <w:rPr>
        <w:rFonts w:ascii="Symbol" w:hAnsi="Symbol" w:hint="default"/>
      </w:rPr>
    </w:lvl>
    <w:lvl w:ilvl="1" w:tplc="2A5A346C">
      <w:start w:val="1"/>
      <w:numFmt w:val="bullet"/>
      <w:lvlText w:val="o"/>
      <w:lvlJc w:val="left"/>
      <w:pPr>
        <w:ind w:left="1440" w:hanging="360"/>
      </w:pPr>
      <w:rPr>
        <w:rFonts w:ascii="Courier New" w:hAnsi="Courier New" w:hint="default"/>
      </w:rPr>
    </w:lvl>
    <w:lvl w:ilvl="2" w:tplc="9CD04598">
      <w:start w:val="1"/>
      <w:numFmt w:val="bullet"/>
      <w:lvlText w:val=""/>
      <w:lvlJc w:val="left"/>
      <w:pPr>
        <w:ind w:left="2160" w:hanging="360"/>
      </w:pPr>
      <w:rPr>
        <w:rFonts w:ascii="Wingdings" w:hAnsi="Wingdings" w:hint="default"/>
      </w:rPr>
    </w:lvl>
    <w:lvl w:ilvl="3" w:tplc="6BE25B5A">
      <w:start w:val="1"/>
      <w:numFmt w:val="bullet"/>
      <w:lvlText w:val=""/>
      <w:lvlJc w:val="left"/>
      <w:pPr>
        <w:ind w:left="2880" w:hanging="360"/>
      </w:pPr>
      <w:rPr>
        <w:rFonts w:ascii="Symbol" w:hAnsi="Symbol" w:hint="default"/>
      </w:rPr>
    </w:lvl>
    <w:lvl w:ilvl="4" w:tplc="F1BE9F22">
      <w:start w:val="1"/>
      <w:numFmt w:val="bullet"/>
      <w:lvlText w:val="o"/>
      <w:lvlJc w:val="left"/>
      <w:pPr>
        <w:ind w:left="3600" w:hanging="360"/>
      </w:pPr>
      <w:rPr>
        <w:rFonts w:ascii="Courier New" w:hAnsi="Courier New" w:hint="default"/>
      </w:rPr>
    </w:lvl>
    <w:lvl w:ilvl="5" w:tplc="8A740ED2">
      <w:start w:val="1"/>
      <w:numFmt w:val="bullet"/>
      <w:lvlText w:val=""/>
      <w:lvlJc w:val="left"/>
      <w:pPr>
        <w:ind w:left="4320" w:hanging="360"/>
      </w:pPr>
      <w:rPr>
        <w:rFonts w:ascii="Wingdings" w:hAnsi="Wingdings" w:hint="default"/>
      </w:rPr>
    </w:lvl>
    <w:lvl w:ilvl="6" w:tplc="FD846012">
      <w:start w:val="1"/>
      <w:numFmt w:val="bullet"/>
      <w:lvlText w:val=""/>
      <w:lvlJc w:val="left"/>
      <w:pPr>
        <w:ind w:left="5040" w:hanging="360"/>
      </w:pPr>
      <w:rPr>
        <w:rFonts w:ascii="Symbol" w:hAnsi="Symbol" w:hint="default"/>
      </w:rPr>
    </w:lvl>
    <w:lvl w:ilvl="7" w:tplc="E84C704E">
      <w:start w:val="1"/>
      <w:numFmt w:val="bullet"/>
      <w:lvlText w:val="o"/>
      <w:lvlJc w:val="left"/>
      <w:pPr>
        <w:ind w:left="5760" w:hanging="360"/>
      </w:pPr>
      <w:rPr>
        <w:rFonts w:ascii="Courier New" w:hAnsi="Courier New" w:hint="default"/>
      </w:rPr>
    </w:lvl>
    <w:lvl w:ilvl="8" w:tplc="F05823F2">
      <w:start w:val="1"/>
      <w:numFmt w:val="bullet"/>
      <w:lvlText w:val=""/>
      <w:lvlJc w:val="left"/>
      <w:pPr>
        <w:ind w:left="6480" w:hanging="360"/>
      </w:pPr>
      <w:rPr>
        <w:rFonts w:ascii="Wingdings" w:hAnsi="Wingdings" w:hint="default"/>
      </w:rPr>
    </w:lvl>
  </w:abstractNum>
  <w:abstractNum w:abstractNumId="1" w15:restartNumberingAfterBreak="0">
    <w:nsid w:val="0ED35D35"/>
    <w:multiLevelType w:val="hybridMultilevel"/>
    <w:tmpl w:val="FFFFFFFF"/>
    <w:lvl w:ilvl="0" w:tplc="0BB2EE44">
      <w:start w:val="1"/>
      <w:numFmt w:val="bullet"/>
      <w:lvlText w:val=""/>
      <w:lvlJc w:val="left"/>
      <w:pPr>
        <w:ind w:left="720" w:hanging="360"/>
      </w:pPr>
      <w:rPr>
        <w:rFonts w:ascii="Symbol" w:hAnsi="Symbol" w:hint="default"/>
      </w:rPr>
    </w:lvl>
    <w:lvl w:ilvl="1" w:tplc="50DC70A0">
      <w:start w:val="1"/>
      <w:numFmt w:val="bullet"/>
      <w:lvlText w:val=""/>
      <w:lvlJc w:val="left"/>
      <w:pPr>
        <w:ind w:left="1440" w:hanging="360"/>
      </w:pPr>
      <w:rPr>
        <w:rFonts w:ascii="Symbol" w:hAnsi="Symbol" w:hint="default"/>
      </w:rPr>
    </w:lvl>
    <w:lvl w:ilvl="2" w:tplc="15187B78">
      <w:start w:val="1"/>
      <w:numFmt w:val="bullet"/>
      <w:lvlText w:val=""/>
      <w:lvlJc w:val="left"/>
      <w:pPr>
        <w:ind w:left="2160" w:hanging="360"/>
      </w:pPr>
      <w:rPr>
        <w:rFonts w:ascii="Wingdings" w:hAnsi="Wingdings" w:hint="default"/>
      </w:rPr>
    </w:lvl>
    <w:lvl w:ilvl="3" w:tplc="3A1A7204">
      <w:start w:val="1"/>
      <w:numFmt w:val="bullet"/>
      <w:lvlText w:val=""/>
      <w:lvlJc w:val="left"/>
      <w:pPr>
        <w:ind w:left="2880" w:hanging="360"/>
      </w:pPr>
      <w:rPr>
        <w:rFonts w:ascii="Symbol" w:hAnsi="Symbol" w:hint="default"/>
      </w:rPr>
    </w:lvl>
    <w:lvl w:ilvl="4" w:tplc="9252FC6C">
      <w:start w:val="1"/>
      <w:numFmt w:val="bullet"/>
      <w:lvlText w:val="o"/>
      <w:lvlJc w:val="left"/>
      <w:pPr>
        <w:ind w:left="3600" w:hanging="360"/>
      </w:pPr>
      <w:rPr>
        <w:rFonts w:ascii="Courier New" w:hAnsi="Courier New" w:hint="default"/>
      </w:rPr>
    </w:lvl>
    <w:lvl w:ilvl="5" w:tplc="5CEEB436">
      <w:start w:val="1"/>
      <w:numFmt w:val="bullet"/>
      <w:lvlText w:val=""/>
      <w:lvlJc w:val="left"/>
      <w:pPr>
        <w:ind w:left="4320" w:hanging="360"/>
      </w:pPr>
      <w:rPr>
        <w:rFonts w:ascii="Wingdings" w:hAnsi="Wingdings" w:hint="default"/>
      </w:rPr>
    </w:lvl>
    <w:lvl w:ilvl="6" w:tplc="EB26BD20">
      <w:start w:val="1"/>
      <w:numFmt w:val="bullet"/>
      <w:lvlText w:val=""/>
      <w:lvlJc w:val="left"/>
      <w:pPr>
        <w:ind w:left="5040" w:hanging="360"/>
      </w:pPr>
      <w:rPr>
        <w:rFonts w:ascii="Symbol" w:hAnsi="Symbol" w:hint="default"/>
      </w:rPr>
    </w:lvl>
    <w:lvl w:ilvl="7" w:tplc="E716CC88">
      <w:start w:val="1"/>
      <w:numFmt w:val="bullet"/>
      <w:lvlText w:val="o"/>
      <w:lvlJc w:val="left"/>
      <w:pPr>
        <w:ind w:left="5760" w:hanging="360"/>
      </w:pPr>
      <w:rPr>
        <w:rFonts w:ascii="Courier New" w:hAnsi="Courier New" w:hint="default"/>
      </w:rPr>
    </w:lvl>
    <w:lvl w:ilvl="8" w:tplc="3416A646">
      <w:start w:val="1"/>
      <w:numFmt w:val="bullet"/>
      <w:lvlText w:val=""/>
      <w:lvlJc w:val="left"/>
      <w:pPr>
        <w:ind w:left="6480" w:hanging="360"/>
      </w:pPr>
      <w:rPr>
        <w:rFonts w:ascii="Wingdings" w:hAnsi="Wingdings" w:hint="default"/>
      </w:rPr>
    </w:lvl>
  </w:abstractNum>
  <w:abstractNum w:abstractNumId="2" w15:restartNumberingAfterBreak="0">
    <w:nsid w:val="0F7245AB"/>
    <w:multiLevelType w:val="hybridMultilevel"/>
    <w:tmpl w:val="0564310E"/>
    <w:lvl w:ilvl="0" w:tplc="C6E83A2E">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119408A8"/>
    <w:multiLevelType w:val="hybridMultilevel"/>
    <w:tmpl w:val="FFFFFFFF"/>
    <w:lvl w:ilvl="0" w:tplc="AB64A386">
      <w:start w:val="1"/>
      <w:numFmt w:val="bullet"/>
      <w:lvlText w:val=""/>
      <w:lvlJc w:val="left"/>
      <w:pPr>
        <w:ind w:left="720" w:hanging="360"/>
      </w:pPr>
      <w:rPr>
        <w:rFonts w:ascii="Symbol" w:hAnsi="Symbol" w:hint="default"/>
      </w:rPr>
    </w:lvl>
    <w:lvl w:ilvl="1" w:tplc="C75E16E0">
      <w:start w:val="1"/>
      <w:numFmt w:val="bullet"/>
      <w:lvlText w:val="o"/>
      <w:lvlJc w:val="left"/>
      <w:pPr>
        <w:ind w:left="1440" w:hanging="360"/>
      </w:pPr>
      <w:rPr>
        <w:rFonts w:ascii="Courier New" w:hAnsi="Courier New" w:hint="default"/>
      </w:rPr>
    </w:lvl>
    <w:lvl w:ilvl="2" w:tplc="02F8402C">
      <w:start w:val="1"/>
      <w:numFmt w:val="bullet"/>
      <w:lvlText w:val=""/>
      <w:lvlJc w:val="left"/>
      <w:pPr>
        <w:ind w:left="2160" w:hanging="360"/>
      </w:pPr>
      <w:rPr>
        <w:rFonts w:ascii="Wingdings" w:hAnsi="Wingdings" w:hint="default"/>
      </w:rPr>
    </w:lvl>
    <w:lvl w:ilvl="3" w:tplc="43BC16D2">
      <w:start w:val="1"/>
      <w:numFmt w:val="bullet"/>
      <w:lvlText w:val=""/>
      <w:lvlJc w:val="left"/>
      <w:pPr>
        <w:ind w:left="2880" w:hanging="360"/>
      </w:pPr>
      <w:rPr>
        <w:rFonts w:ascii="Symbol" w:hAnsi="Symbol" w:hint="default"/>
      </w:rPr>
    </w:lvl>
    <w:lvl w:ilvl="4" w:tplc="B79E9F62">
      <w:start w:val="1"/>
      <w:numFmt w:val="bullet"/>
      <w:lvlText w:val="o"/>
      <w:lvlJc w:val="left"/>
      <w:pPr>
        <w:ind w:left="3600" w:hanging="360"/>
      </w:pPr>
      <w:rPr>
        <w:rFonts w:ascii="Courier New" w:hAnsi="Courier New" w:hint="default"/>
      </w:rPr>
    </w:lvl>
    <w:lvl w:ilvl="5" w:tplc="DF345EC0">
      <w:start w:val="1"/>
      <w:numFmt w:val="bullet"/>
      <w:lvlText w:val=""/>
      <w:lvlJc w:val="left"/>
      <w:pPr>
        <w:ind w:left="4320" w:hanging="360"/>
      </w:pPr>
      <w:rPr>
        <w:rFonts w:ascii="Wingdings" w:hAnsi="Wingdings" w:hint="default"/>
      </w:rPr>
    </w:lvl>
    <w:lvl w:ilvl="6" w:tplc="53F06F0C">
      <w:start w:val="1"/>
      <w:numFmt w:val="bullet"/>
      <w:lvlText w:val=""/>
      <w:lvlJc w:val="left"/>
      <w:pPr>
        <w:ind w:left="5040" w:hanging="360"/>
      </w:pPr>
      <w:rPr>
        <w:rFonts w:ascii="Symbol" w:hAnsi="Symbol" w:hint="default"/>
      </w:rPr>
    </w:lvl>
    <w:lvl w:ilvl="7" w:tplc="9AE0244A">
      <w:start w:val="1"/>
      <w:numFmt w:val="bullet"/>
      <w:lvlText w:val="o"/>
      <w:lvlJc w:val="left"/>
      <w:pPr>
        <w:ind w:left="5760" w:hanging="360"/>
      </w:pPr>
      <w:rPr>
        <w:rFonts w:ascii="Courier New" w:hAnsi="Courier New" w:hint="default"/>
      </w:rPr>
    </w:lvl>
    <w:lvl w:ilvl="8" w:tplc="99E0B4B2">
      <w:start w:val="1"/>
      <w:numFmt w:val="bullet"/>
      <w:lvlText w:val=""/>
      <w:lvlJc w:val="left"/>
      <w:pPr>
        <w:ind w:left="6480" w:hanging="360"/>
      </w:pPr>
      <w:rPr>
        <w:rFonts w:ascii="Wingdings" w:hAnsi="Wingdings" w:hint="default"/>
      </w:rPr>
    </w:lvl>
  </w:abstractNum>
  <w:abstractNum w:abstractNumId="4" w15:restartNumberingAfterBreak="0">
    <w:nsid w:val="14A95BCB"/>
    <w:multiLevelType w:val="hybridMultilevel"/>
    <w:tmpl w:val="FFFFFFFF"/>
    <w:lvl w:ilvl="0" w:tplc="7EFE4BC4">
      <w:start w:val="1"/>
      <w:numFmt w:val="bullet"/>
      <w:lvlText w:val=""/>
      <w:lvlJc w:val="left"/>
      <w:pPr>
        <w:ind w:left="720" w:hanging="360"/>
      </w:pPr>
      <w:rPr>
        <w:rFonts w:ascii="Symbol" w:hAnsi="Symbol" w:hint="default"/>
      </w:rPr>
    </w:lvl>
    <w:lvl w:ilvl="1" w:tplc="FF668EE4">
      <w:start w:val="1"/>
      <w:numFmt w:val="bullet"/>
      <w:lvlText w:val="o"/>
      <w:lvlJc w:val="left"/>
      <w:pPr>
        <w:ind w:left="1440" w:hanging="360"/>
      </w:pPr>
      <w:rPr>
        <w:rFonts w:ascii="Courier New" w:hAnsi="Courier New" w:hint="default"/>
      </w:rPr>
    </w:lvl>
    <w:lvl w:ilvl="2" w:tplc="2CC257B6">
      <w:start w:val="1"/>
      <w:numFmt w:val="bullet"/>
      <w:lvlText w:val=""/>
      <w:lvlJc w:val="left"/>
      <w:pPr>
        <w:ind w:left="2160" w:hanging="360"/>
      </w:pPr>
      <w:rPr>
        <w:rFonts w:ascii="Wingdings" w:hAnsi="Wingdings" w:hint="default"/>
      </w:rPr>
    </w:lvl>
    <w:lvl w:ilvl="3" w:tplc="567C3756">
      <w:start w:val="1"/>
      <w:numFmt w:val="bullet"/>
      <w:lvlText w:val=""/>
      <w:lvlJc w:val="left"/>
      <w:pPr>
        <w:ind w:left="2880" w:hanging="360"/>
      </w:pPr>
      <w:rPr>
        <w:rFonts w:ascii="Symbol" w:hAnsi="Symbol" w:hint="default"/>
      </w:rPr>
    </w:lvl>
    <w:lvl w:ilvl="4" w:tplc="5E462582">
      <w:start w:val="1"/>
      <w:numFmt w:val="bullet"/>
      <w:lvlText w:val="o"/>
      <w:lvlJc w:val="left"/>
      <w:pPr>
        <w:ind w:left="3600" w:hanging="360"/>
      </w:pPr>
      <w:rPr>
        <w:rFonts w:ascii="Courier New" w:hAnsi="Courier New" w:hint="default"/>
      </w:rPr>
    </w:lvl>
    <w:lvl w:ilvl="5" w:tplc="73A4F890">
      <w:start w:val="1"/>
      <w:numFmt w:val="bullet"/>
      <w:lvlText w:val=""/>
      <w:lvlJc w:val="left"/>
      <w:pPr>
        <w:ind w:left="4320" w:hanging="360"/>
      </w:pPr>
      <w:rPr>
        <w:rFonts w:ascii="Wingdings" w:hAnsi="Wingdings" w:hint="default"/>
      </w:rPr>
    </w:lvl>
    <w:lvl w:ilvl="6" w:tplc="3814C6FA">
      <w:start w:val="1"/>
      <w:numFmt w:val="bullet"/>
      <w:lvlText w:val=""/>
      <w:lvlJc w:val="left"/>
      <w:pPr>
        <w:ind w:left="5040" w:hanging="360"/>
      </w:pPr>
      <w:rPr>
        <w:rFonts w:ascii="Symbol" w:hAnsi="Symbol" w:hint="default"/>
      </w:rPr>
    </w:lvl>
    <w:lvl w:ilvl="7" w:tplc="102E233E">
      <w:start w:val="1"/>
      <w:numFmt w:val="bullet"/>
      <w:lvlText w:val="o"/>
      <w:lvlJc w:val="left"/>
      <w:pPr>
        <w:ind w:left="5760" w:hanging="360"/>
      </w:pPr>
      <w:rPr>
        <w:rFonts w:ascii="Courier New" w:hAnsi="Courier New" w:hint="default"/>
      </w:rPr>
    </w:lvl>
    <w:lvl w:ilvl="8" w:tplc="71867A02">
      <w:start w:val="1"/>
      <w:numFmt w:val="bullet"/>
      <w:lvlText w:val=""/>
      <w:lvlJc w:val="left"/>
      <w:pPr>
        <w:ind w:left="6480" w:hanging="360"/>
      </w:pPr>
      <w:rPr>
        <w:rFonts w:ascii="Wingdings" w:hAnsi="Wingdings" w:hint="default"/>
      </w:rPr>
    </w:lvl>
  </w:abstractNum>
  <w:abstractNum w:abstractNumId="5" w15:restartNumberingAfterBreak="0">
    <w:nsid w:val="19F51117"/>
    <w:multiLevelType w:val="hybridMultilevel"/>
    <w:tmpl w:val="B4666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032808"/>
    <w:multiLevelType w:val="hybridMultilevel"/>
    <w:tmpl w:val="FFFFFFFF"/>
    <w:lvl w:ilvl="0" w:tplc="E5A2F9F2">
      <w:start w:val="1"/>
      <w:numFmt w:val="bullet"/>
      <w:lvlText w:val=""/>
      <w:lvlJc w:val="left"/>
      <w:pPr>
        <w:ind w:left="720" w:hanging="360"/>
      </w:pPr>
      <w:rPr>
        <w:rFonts w:ascii="Symbol" w:hAnsi="Symbol" w:hint="default"/>
      </w:rPr>
    </w:lvl>
    <w:lvl w:ilvl="1" w:tplc="45508A62">
      <w:start w:val="1"/>
      <w:numFmt w:val="bullet"/>
      <w:lvlText w:val="o"/>
      <w:lvlJc w:val="left"/>
      <w:pPr>
        <w:ind w:left="1440" w:hanging="360"/>
      </w:pPr>
      <w:rPr>
        <w:rFonts w:ascii="Courier New" w:hAnsi="Courier New" w:hint="default"/>
      </w:rPr>
    </w:lvl>
    <w:lvl w:ilvl="2" w:tplc="62EEDF6A">
      <w:start w:val="1"/>
      <w:numFmt w:val="bullet"/>
      <w:lvlText w:val=""/>
      <w:lvlJc w:val="left"/>
      <w:pPr>
        <w:ind w:left="2160" w:hanging="360"/>
      </w:pPr>
      <w:rPr>
        <w:rFonts w:ascii="Wingdings" w:hAnsi="Wingdings" w:hint="default"/>
      </w:rPr>
    </w:lvl>
    <w:lvl w:ilvl="3" w:tplc="905A4502">
      <w:start w:val="1"/>
      <w:numFmt w:val="bullet"/>
      <w:lvlText w:val=""/>
      <w:lvlJc w:val="left"/>
      <w:pPr>
        <w:ind w:left="2880" w:hanging="360"/>
      </w:pPr>
      <w:rPr>
        <w:rFonts w:ascii="Symbol" w:hAnsi="Symbol" w:hint="default"/>
      </w:rPr>
    </w:lvl>
    <w:lvl w:ilvl="4" w:tplc="DCBA8138">
      <w:start w:val="1"/>
      <w:numFmt w:val="bullet"/>
      <w:lvlText w:val="o"/>
      <w:lvlJc w:val="left"/>
      <w:pPr>
        <w:ind w:left="3600" w:hanging="360"/>
      </w:pPr>
      <w:rPr>
        <w:rFonts w:ascii="Courier New" w:hAnsi="Courier New" w:hint="default"/>
      </w:rPr>
    </w:lvl>
    <w:lvl w:ilvl="5" w:tplc="A5F41522">
      <w:start w:val="1"/>
      <w:numFmt w:val="bullet"/>
      <w:lvlText w:val=""/>
      <w:lvlJc w:val="left"/>
      <w:pPr>
        <w:ind w:left="4320" w:hanging="360"/>
      </w:pPr>
      <w:rPr>
        <w:rFonts w:ascii="Wingdings" w:hAnsi="Wingdings" w:hint="default"/>
      </w:rPr>
    </w:lvl>
    <w:lvl w:ilvl="6" w:tplc="0F0CAD64">
      <w:start w:val="1"/>
      <w:numFmt w:val="bullet"/>
      <w:lvlText w:val=""/>
      <w:lvlJc w:val="left"/>
      <w:pPr>
        <w:ind w:left="5040" w:hanging="360"/>
      </w:pPr>
      <w:rPr>
        <w:rFonts w:ascii="Symbol" w:hAnsi="Symbol" w:hint="default"/>
      </w:rPr>
    </w:lvl>
    <w:lvl w:ilvl="7" w:tplc="52BEB15E">
      <w:start w:val="1"/>
      <w:numFmt w:val="bullet"/>
      <w:lvlText w:val="o"/>
      <w:lvlJc w:val="left"/>
      <w:pPr>
        <w:ind w:left="5760" w:hanging="360"/>
      </w:pPr>
      <w:rPr>
        <w:rFonts w:ascii="Courier New" w:hAnsi="Courier New" w:hint="default"/>
      </w:rPr>
    </w:lvl>
    <w:lvl w:ilvl="8" w:tplc="CFE61F6C">
      <w:start w:val="1"/>
      <w:numFmt w:val="bullet"/>
      <w:lvlText w:val=""/>
      <w:lvlJc w:val="left"/>
      <w:pPr>
        <w:ind w:left="6480" w:hanging="360"/>
      </w:pPr>
      <w:rPr>
        <w:rFonts w:ascii="Wingdings" w:hAnsi="Wingdings" w:hint="default"/>
      </w:rPr>
    </w:lvl>
  </w:abstractNum>
  <w:abstractNum w:abstractNumId="7" w15:restartNumberingAfterBreak="0">
    <w:nsid w:val="377661A5"/>
    <w:multiLevelType w:val="hybridMultilevel"/>
    <w:tmpl w:val="FFFFFFFF"/>
    <w:lvl w:ilvl="0" w:tplc="90EE8C0A">
      <w:start w:val="1"/>
      <w:numFmt w:val="bullet"/>
      <w:lvlText w:val=""/>
      <w:lvlJc w:val="left"/>
      <w:pPr>
        <w:ind w:left="720" w:hanging="360"/>
      </w:pPr>
      <w:rPr>
        <w:rFonts w:ascii="Symbol" w:hAnsi="Symbol" w:hint="default"/>
      </w:rPr>
    </w:lvl>
    <w:lvl w:ilvl="1" w:tplc="EBE43EEE">
      <w:start w:val="1"/>
      <w:numFmt w:val="bullet"/>
      <w:lvlText w:val="o"/>
      <w:lvlJc w:val="left"/>
      <w:pPr>
        <w:ind w:left="1440" w:hanging="360"/>
      </w:pPr>
      <w:rPr>
        <w:rFonts w:ascii="Courier New" w:hAnsi="Courier New" w:hint="default"/>
      </w:rPr>
    </w:lvl>
    <w:lvl w:ilvl="2" w:tplc="BE64A092">
      <w:start w:val="1"/>
      <w:numFmt w:val="bullet"/>
      <w:lvlText w:val=""/>
      <w:lvlJc w:val="left"/>
      <w:pPr>
        <w:ind w:left="2160" w:hanging="360"/>
      </w:pPr>
      <w:rPr>
        <w:rFonts w:ascii="Wingdings" w:hAnsi="Wingdings" w:hint="default"/>
      </w:rPr>
    </w:lvl>
    <w:lvl w:ilvl="3" w:tplc="678832F8">
      <w:start w:val="1"/>
      <w:numFmt w:val="bullet"/>
      <w:lvlText w:val=""/>
      <w:lvlJc w:val="left"/>
      <w:pPr>
        <w:ind w:left="2880" w:hanging="360"/>
      </w:pPr>
      <w:rPr>
        <w:rFonts w:ascii="Symbol" w:hAnsi="Symbol" w:hint="default"/>
      </w:rPr>
    </w:lvl>
    <w:lvl w:ilvl="4" w:tplc="AD4E0094">
      <w:start w:val="1"/>
      <w:numFmt w:val="bullet"/>
      <w:lvlText w:val="o"/>
      <w:lvlJc w:val="left"/>
      <w:pPr>
        <w:ind w:left="3600" w:hanging="360"/>
      </w:pPr>
      <w:rPr>
        <w:rFonts w:ascii="Courier New" w:hAnsi="Courier New" w:hint="default"/>
      </w:rPr>
    </w:lvl>
    <w:lvl w:ilvl="5" w:tplc="65BEC76E">
      <w:start w:val="1"/>
      <w:numFmt w:val="bullet"/>
      <w:lvlText w:val=""/>
      <w:lvlJc w:val="left"/>
      <w:pPr>
        <w:ind w:left="4320" w:hanging="360"/>
      </w:pPr>
      <w:rPr>
        <w:rFonts w:ascii="Wingdings" w:hAnsi="Wingdings" w:hint="default"/>
      </w:rPr>
    </w:lvl>
    <w:lvl w:ilvl="6" w:tplc="60CCCBD4">
      <w:start w:val="1"/>
      <w:numFmt w:val="bullet"/>
      <w:lvlText w:val=""/>
      <w:lvlJc w:val="left"/>
      <w:pPr>
        <w:ind w:left="5040" w:hanging="360"/>
      </w:pPr>
      <w:rPr>
        <w:rFonts w:ascii="Symbol" w:hAnsi="Symbol" w:hint="default"/>
      </w:rPr>
    </w:lvl>
    <w:lvl w:ilvl="7" w:tplc="40C88D20">
      <w:start w:val="1"/>
      <w:numFmt w:val="bullet"/>
      <w:lvlText w:val="o"/>
      <w:lvlJc w:val="left"/>
      <w:pPr>
        <w:ind w:left="5760" w:hanging="360"/>
      </w:pPr>
      <w:rPr>
        <w:rFonts w:ascii="Courier New" w:hAnsi="Courier New" w:hint="default"/>
      </w:rPr>
    </w:lvl>
    <w:lvl w:ilvl="8" w:tplc="704ED6C6">
      <w:start w:val="1"/>
      <w:numFmt w:val="bullet"/>
      <w:lvlText w:val=""/>
      <w:lvlJc w:val="left"/>
      <w:pPr>
        <w:ind w:left="6480" w:hanging="360"/>
      </w:pPr>
      <w:rPr>
        <w:rFonts w:ascii="Wingdings" w:hAnsi="Wingdings" w:hint="default"/>
      </w:rPr>
    </w:lvl>
  </w:abstractNum>
  <w:abstractNum w:abstractNumId="8" w15:restartNumberingAfterBreak="0">
    <w:nsid w:val="3E894BA6"/>
    <w:multiLevelType w:val="hybridMultilevel"/>
    <w:tmpl w:val="CC488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AC7D2C"/>
    <w:multiLevelType w:val="hybridMultilevel"/>
    <w:tmpl w:val="FFFFFFFF"/>
    <w:lvl w:ilvl="0" w:tplc="B614BA56">
      <w:start w:val="1"/>
      <w:numFmt w:val="bullet"/>
      <w:lvlText w:val=""/>
      <w:lvlJc w:val="left"/>
      <w:pPr>
        <w:ind w:left="720" w:hanging="360"/>
      </w:pPr>
      <w:rPr>
        <w:rFonts w:ascii="Symbol" w:hAnsi="Symbol" w:hint="default"/>
      </w:rPr>
    </w:lvl>
    <w:lvl w:ilvl="1" w:tplc="1BFCFF28">
      <w:start w:val="1"/>
      <w:numFmt w:val="bullet"/>
      <w:lvlText w:val="o"/>
      <w:lvlJc w:val="left"/>
      <w:pPr>
        <w:ind w:left="1440" w:hanging="360"/>
      </w:pPr>
      <w:rPr>
        <w:rFonts w:ascii="Courier New" w:hAnsi="Courier New" w:hint="default"/>
      </w:rPr>
    </w:lvl>
    <w:lvl w:ilvl="2" w:tplc="666830B4">
      <w:start w:val="1"/>
      <w:numFmt w:val="bullet"/>
      <w:lvlText w:val=""/>
      <w:lvlJc w:val="left"/>
      <w:pPr>
        <w:ind w:left="2160" w:hanging="360"/>
      </w:pPr>
      <w:rPr>
        <w:rFonts w:ascii="Wingdings" w:hAnsi="Wingdings" w:hint="default"/>
      </w:rPr>
    </w:lvl>
    <w:lvl w:ilvl="3" w:tplc="D6CCC9EE">
      <w:start w:val="1"/>
      <w:numFmt w:val="bullet"/>
      <w:lvlText w:val=""/>
      <w:lvlJc w:val="left"/>
      <w:pPr>
        <w:ind w:left="2880" w:hanging="360"/>
      </w:pPr>
      <w:rPr>
        <w:rFonts w:ascii="Symbol" w:hAnsi="Symbol" w:hint="default"/>
      </w:rPr>
    </w:lvl>
    <w:lvl w:ilvl="4" w:tplc="2A1E1530">
      <w:start w:val="1"/>
      <w:numFmt w:val="bullet"/>
      <w:lvlText w:val="o"/>
      <w:lvlJc w:val="left"/>
      <w:pPr>
        <w:ind w:left="3600" w:hanging="360"/>
      </w:pPr>
      <w:rPr>
        <w:rFonts w:ascii="Courier New" w:hAnsi="Courier New" w:hint="default"/>
      </w:rPr>
    </w:lvl>
    <w:lvl w:ilvl="5" w:tplc="5AFE3C6E">
      <w:start w:val="1"/>
      <w:numFmt w:val="bullet"/>
      <w:lvlText w:val=""/>
      <w:lvlJc w:val="left"/>
      <w:pPr>
        <w:ind w:left="4320" w:hanging="360"/>
      </w:pPr>
      <w:rPr>
        <w:rFonts w:ascii="Wingdings" w:hAnsi="Wingdings" w:hint="default"/>
      </w:rPr>
    </w:lvl>
    <w:lvl w:ilvl="6" w:tplc="9ED83C2C">
      <w:start w:val="1"/>
      <w:numFmt w:val="bullet"/>
      <w:lvlText w:val=""/>
      <w:lvlJc w:val="left"/>
      <w:pPr>
        <w:ind w:left="5040" w:hanging="360"/>
      </w:pPr>
      <w:rPr>
        <w:rFonts w:ascii="Symbol" w:hAnsi="Symbol" w:hint="default"/>
      </w:rPr>
    </w:lvl>
    <w:lvl w:ilvl="7" w:tplc="EF4A8A7E">
      <w:start w:val="1"/>
      <w:numFmt w:val="bullet"/>
      <w:lvlText w:val="o"/>
      <w:lvlJc w:val="left"/>
      <w:pPr>
        <w:ind w:left="5760" w:hanging="360"/>
      </w:pPr>
      <w:rPr>
        <w:rFonts w:ascii="Courier New" w:hAnsi="Courier New" w:hint="default"/>
      </w:rPr>
    </w:lvl>
    <w:lvl w:ilvl="8" w:tplc="ADDC5E1A">
      <w:start w:val="1"/>
      <w:numFmt w:val="bullet"/>
      <w:lvlText w:val=""/>
      <w:lvlJc w:val="left"/>
      <w:pPr>
        <w:ind w:left="6480" w:hanging="360"/>
      </w:pPr>
      <w:rPr>
        <w:rFonts w:ascii="Wingdings" w:hAnsi="Wingdings" w:hint="default"/>
      </w:rPr>
    </w:lvl>
  </w:abstractNum>
  <w:abstractNum w:abstractNumId="10" w15:restartNumberingAfterBreak="0">
    <w:nsid w:val="4C8E1BA3"/>
    <w:multiLevelType w:val="hybridMultilevel"/>
    <w:tmpl w:val="FFFFFFFF"/>
    <w:lvl w:ilvl="0" w:tplc="C2D6344A">
      <w:start w:val="1"/>
      <w:numFmt w:val="bullet"/>
      <w:lvlText w:val=""/>
      <w:lvlJc w:val="left"/>
      <w:pPr>
        <w:ind w:left="720" w:hanging="360"/>
      </w:pPr>
      <w:rPr>
        <w:rFonts w:ascii="Symbol" w:hAnsi="Symbol" w:hint="default"/>
      </w:rPr>
    </w:lvl>
    <w:lvl w:ilvl="1" w:tplc="51B4CE14">
      <w:start w:val="1"/>
      <w:numFmt w:val="bullet"/>
      <w:lvlText w:val="o"/>
      <w:lvlJc w:val="left"/>
      <w:pPr>
        <w:ind w:left="1440" w:hanging="360"/>
      </w:pPr>
      <w:rPr>
        <w:rFonts w:ascii="Courier New" w:hAnsi="Courier New" w:hint="default"/>
      </w:rPr>
    </w:lvl>
    <w:lvl w:ilvl="2" w:tplc="5A4EC426">
      <w:start w:val="1"/>
      <w:numFmt w:val="bullet"/>
      <w:lvlText w:val=""/>
      <w:lvlJc w:val="left"/>
      <w:pPr>
        <w:ind w:left="2160" w:hanging="360"/>
      </w:pPr>
      <w:rPr>
        <w:rFonts w:ascii="Wingdings" w:hAnsi="Wingdings" w:hint="default"/>
      </w:rPr>
    </w:lvl>
    <w:lvl w:ilvl="3" w:tplc="62B4EC1E">
      <w:start w:val="1"/>
      <w:numFmt w:val="bullet"/>
      <w:lvlText w:val=""/>
      <w:lvlJc w:val="left"/>
      <w:pPr>
        <w:ind w:left="2880" w:hanging="360"/>
      </w:pPr>
      <w:rPr>
        <w:rFonts w:ascii="Symbol" w:hAnsi="Symbol" w:hint="default"/>
      </w:rPr>
    </w:lvl>
    <w:lvl w:ilvl="4" w:tplc="D9A8C016">
      <w:start w:val="1"/>
      <w:numFmt w:val="bullet"/>
      <w:lvlText w:val="o"/>
      <w:lvlJc w:val="left"/>
      <w:pPr>
        <w:ind w:left="3600" w:hanging="360"/>
      </w:pPr>
      <w:rPr>
        <w:rFonts w:ascii="Courier New" w:hAnsi="Courier New" w:hint="default"/>
      </w:rPr>
    </w:lvl>
    <w:lvl w:ilvl="5" w:tplc="AB4E637A">
      <w:start w:val="1"/>
      <w:numFmt w:val="bullet"/>
      <w:lvlText w:val=""/>
      <w:lvlJc w:val="left"/>
      <w:pPr>
        <w:ind w:left="4320" w:hanging="360"/>
      </w:pPr>
      <w:rPr>
        <w:rFonts w:ascii="Wingdings" w:hAnsi="Wingdings" w:hint="default"/>
      </w:rPr>
    </w:lvl>
    <w:lvl w:ilvl="6" w:tplc="B05EA448">
      <w:start w:val="1"/>
      <w:numFmt w:val="bullet"/>
      <w:lvlText w:val=""/>
      <w:lvlJc w:val="left"/>
      <w:pPr>
        <w:ind w:left="5040" w:hanging="360"/>
      </w:pPr>
      <w:rPr>
        <w:rFonts w:ascii="Symbol" w:hAnsi="Symbol" w:hint="default"/>
      </w:rPr>
    </w:lvl>
    <w:lvl w:ilvl="7" w:tplc="11E87884">
      <w:start w:val="1"/>
      <w:numFmt w:val="bullet"/>
      <w:lvlText w:val="o"/>
      <w:lvlJc w:val="left"/>
      <w:pPr>
        <w:ind w:left="5760" w:hanging="360"/>
      </w:pPr>
      <w:rPr>
        <w:rFonts w:ascii="Courier New" w:hAnsi="Courier New" w:hint="default"/>
      </w:rPr>
    </w:lvl>
    <w:lvl w:ilvl="8" w:tplc="FE00D73E">
      <w:start w:val="1"/>
      <w:numFmt w:val="bullet"/>
      <w:lvlText w:val=""/>
      <w:lvlJc w:val="left"/>
      <w:pPr>
        <w:ind w:left="6480" w:hanging="360"/>
      </w:pPr>
      <w:rPr>
        <w:rFonts w:ascii="Wingdings" w:hAnsi="Wingdings" w:hint="default"/>
      </w:rPr>
    </w:lvl>
  </w:abstractNum>
  <w:abstractNum w:abstractNumId="11" w15:restartNumberingAfterBreak="0">
    <w:nsid w:val="5C4A5804"/>
    <w:multiLevelType w:val="hybridMultilevel"/>
    <w:tmpl w:val="133A1E32"/>
    <w:lvl w:ilvl="0" w:tplc="C6E83A2E">
      <w:start w:val="1"/>
      <w:numFmt w:val="bullet"/>
      <w:lvlText w:val=""/>
      <w:lvlJc w:val="left"/>
      <w:pPr>
        <w:ind w:left="1080" w:hanging="360"/>
      </w:pPr>
      <w:rPr>
        <w:rFonts w:ascii="Symbol" w:hAnsi="Symbol" w:hint="default"/>
      </w:rPr>
    </w:lvl>
    <w:lvl w:ilvl="1" w:tplc="58AAF126">
      <w:start w:val="1"/>
      <w:numFmt w:val="bullet"/>
      <w:lvlText w:val="o"/>
      <w:lvlJc w:val="left"/>
      <w:pPr>
        <w:ind w:left="1800" w:hanging="360"/>
      </w:pPr>
      <w:rPr>
        <w:rFonts w:ascii="Courier New" w:hAnsi="Courier New" w:hint="default"/>
      </w:rPr>
    </w:lvl>
    <w:lvl w:ilvl="2" w:tplc="C78E3746">
      <w:start w:val="1"/>
      <w:numFmt w:val="bullet"/>
      <w:lvlText w:val=""/>
      <w:lvlJc w:val="left"/>
      <w:pPr>
        <w:ind w:left="2520" w:hanging="360"/>
      </w:pPr>
      <w:rPr>
        <w:rFonts w:ascii="Wingdings" w:hAnsi="Wingdings" w:hint="default"/>
      </w:rPr>
    </w:lvl>
    <w:lvl w:ilvl="3" w:tplc="E3E66D6C">
      <w:start w:val="1"/>
      <w:numFmt w:val="bullet"/>
      <w:lvlText w:val=""/>
      <w:lvlJc w:val="left"/>
      <w:pPr>
        <w:ind w:left="3240" w:hanging="360"/>
      </w:pPr>
      <w:rPr>
        <w:rFonts w:ascii="Symbol" w:hAnsi="Symbol" w:hint="default"/>
      </w:rPr>
    </w:lvl>
    <w:lvl w:ilvl="4" w:tplc="6420AE2C">
      <w:start w:val="1"/>
      <w:numFmt w:val="bullet"/>
      <w:lvlText w:val="o"/>
      <w:lvlJc w:val="left"/>
      <w:pPr>
        <w:ind w:left="3960" w:hanging="360"/>
      </w:pPr>
      <w:rPr>
        <w:rFonts w:ascii="Courier New" w:hAnsi="Courier New" w:hint="default"/>
      </w:rPr>
    </w:lvl>
    <w:lvl w:ilvl="5" w:tplc="479CACA2">
      <w:start w:val="1"/>
      <w:numFmt w:val="bullet"/>
      <w:lvlText w:val=""/>
      <w:lvlJc w:val="left"/>
      <w:pPr>
        <w:ind w:left="4680" w:hanging="360"/>
      </w:pPr>
      <w:rPr>
        <w:rFonts w:ascii="Wingdings" w:hAnsi="Wingdings" w:hint="default"/>
      </w:rPr>
    </w:lvl>
    <w:lvl w:ilvl="6" w:tplc="51465B22">
      <w:start w:val="1"/>
      <w:numFmt w:val="bullet"/>
      <w:lvlText w:val=""/>
      <w:lvlJc w:val="left"/>
      <w:pPr>
        <w:ind w:left="5400" w:hanging="360"/>
      </w:pPr>
      <w:rPr>
        <w:rFonts w:ascii="Symbol" w:hAnsi="Symbol" w:hint="default"/>
      </w:rPr>
    </w:lvl>
    <w:lvl w:ilvl="7" w:tplc="90A80AFA">
      <w:start w:val="1"/>
      <w:numFmt w:val="bullet"/>
      <w:lvlText w:val="o"/>
      <w:lvlJc w:val="left"/>
      <w:pPr>
        <w:ind w:left="6120" w:hanging="360"/>
      </w:pPr>
      <w:rPr>
        <w:rFonts w:ascii="Courier New" w:hAnsi="Courier New" w:hint="default"/>
      </w:rPr>
    </w:lvl>
    <w:lvl w:ilvl="8" w:tplc="98D47E98">
      <w:start w:val="1"/>
      <w:numFmt w:val="bullet"/>
      <w:lvlText w:val=""/>
      <w:lvlJc w:val="left"/>
      <w:pPr>
        <w:ind w:left="6840" w:hanging="360"/>
      </w:pPr>
      <w:rPr>
        <w:rFonts w:ascii="Wingdings" w:hAnsi="Wingdings" w:hint="default"/>
      </w:rPr>
    </w:lvl>
  </w:abstractNum>
  <w:abstractNum w:abstractNumId="12" w15:restartNumberingAfterBreak="0">
    <w:nsid w:val="5E4F4F73"/>
    <w:multiLevelType w:val="hybridMultilevel"/>
    <w:tmpl w:val="C7743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1B779F"/>
    <w:multiLevelType w:val="hybridMultilevel"/>
    <w:tmpl w:val="1758D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907A5"/>
    <w:multiLevelType w:val="hybridMultilevel"/>
    <w:tmpl w:val="476E9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6"/>
  </w:num>
  <w:num w:numId="4">
    <w:abstractNumId w:val="7"/>
  </w:num>
  <w:num w:numId="5">
    <w:abstractNumId w:val="4"/>
  </w:num>
  <w:num w:numId="6">
    <w:abstractNumId w:val="11"/>
  </w:num>
  <w:num w:numId="7">
    <w:abstractNumId w:val="3"/>
  </w:num>
  <w:num w:numId="8">
    <w:abstractNumId w:val="9"/>
  </w:num>
  <w:num w:numId="9">
    <w:abstractNumId w:val="0"/>
  </w:num>
  <w:num w:numId="10">
    <w:abstractNumId w:val="12"/>
  </w:num>
  <w:num w:numId="11">
    <w:abstractNumId w:val="13"/>
  </w:num>
  <w:num w:numId="12">
    <w:abstractNumId w:val="5"/>
  </w:num>
  <w:num w:numId="13">
    <w:abstractNumId w:val="2"/>
  </w:num>
  <w:num w:numId="14">
    <w:abstractNumId w:val="14"/>
  </w:num>
  <w:num w:numId="15">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FF"/>
    <w:rsid w:val="000104BD"/>
    <w:rsid w:val="0002016D"/>
    <w:rsid w:val="00021858"/>
    <w:rsid w:val="00036D2F"/>
    <w:rsid w:val="000635EB"/>
    <w:rsid w:val="00070DFF"/>
    <w:rsid w:val="0007375A"/>
    <w:rsid w:val="00080BBF"/>
    <w:rsid w:val="00081D29"/>
    <w:rsid w:val="00094C5E"/>
    <w:rsid w:val="00096204"/>
    <w:rsid w:val="000B4758"/>
    <w:rsid w:val="000C2874"/>
    <w:rsid w:val="00116C7D"/>
    <w:rsid w:val="001174CB"/>
    <w:rsid w:val="00136964"/>
    <w:rsid w:val="00180AAE"/>
    <w:rsid w:val="00183354"/>
    <w:rsid w:val="00191F0F"/>
    <w:rsid w:val="001971DE"/>
    <w:rsid w:val="001A79DB"/>
    <w:rsid w:val="001D5365"/>
    <w:rsid w:val="001D7551"/>
    <w:rsid w:val="001E7DCD"/>
    <w:rsid w:val="001F178A"/>
    <w:rsid w:val="002203C1"/>
    <w:rsid w:val="00225B49"/>
    <w:rsid w:val="00235F2C"/>
    <w:rsid w:val="00253C04"/>
    <w:rsid w:val="0025530C"/>
    <w:rsid w:val="002873FE"/>
    <w:rsid w:val="002A4107"/>
    <w:rsid w:val="002B06BA"/>
    <w:rsid w:val="002B09B6"/>
    <w:rsid w:val="002B33A6"/>
    <w:rsid w:val="002B6F4C"/>
    <w:rsid w:val="002C6340"/>
    <w:rsid w:val="002D1FB0"/>
    <w:rsid w:val="002D296E"/>
    <w:rsid w:val="002E2305"/>
    <w:rsid w:val="002F13E5"/>
    <w:rsid w:val="00317BB4"/>
    <w:rsid w:val="003215D6"/>
    <w:rsid w:val="0035528E"/>
    <w:rsid w:val="00362027"/>
    <w:rsid w:val="00371F1D"/>
    <w:rsid w:val="00376915"/>
    <w:rsid w:val="00380F5C"/>
    <w:rsid w:val="0038312D"/>
    <w:rsid w:val="00385F3C"/>
    <w:rsid w:val="003A110E"/>
    <w:rsid w:val="003A300E"/>
    <w:rsid w:val="003B15BB"/>
    <w:rsid w:val="003C197E"/>
    <w:rsid w:val="003D3ED0"/>
    <w:rsid w:val="003F4D8E"/>
    <w:rsid w:val="003F63D8"/>
    <w:rsid w:val="0040490D"/>
    <w:rsid w:val="00416FAC"/>
    <w:rsid w:val="00442822"/>
    <w:rsid w:val="004660A5"/>
    <w:rsid w:val="00467AAE"/>
    <w:rsid w:val="00470354"/>
    <w:rsid w:val="00474E43"/>
    <w:rsid w:val="00485EF9"/>
    <w:rsid w:val="00494E63"/>
    <w:rsid w:val="00497B41"/>
    <w:rsid w:val="004B0BF6"/>
    <w:rsid w:val="004C36D4"/>
    <w:rsid w:val="004C6025"/>
    <w:rsid w:val="004E5F4F"/>
    <w:rsid w:val="004F5CE5"/>
    <w:rsid w:val="004F6D4A"/>
    <w:rsid w:val="0051278E"/>
    <w:rsid w:val="00521CAE"/>
    <w:rsid w:val="00533350"/>
    <w:rsid w:val="00536B5C"/>
    <w:rsid w:val="00550A82"/>
    <w:rsid w:val="005534BF"/>
    <w:rsid w:val="00566ADA"/>
    <w:rsid w:val="00575A74"/>
    <w:rsid w:val="00586BDF"/>
    <w:rsid w:val="005A27C8"/>
    <w:rsid w:val="005A3ADC"/>
    <w:rsid w:val="005C3965"/>
    <w:rsid w:val="005C476B"/>
    <w:rsid w:val="005C7FA1"/>
    <w:rsid w:val="005D1E2D"/>
    <w:rsid w:val="005D24B0"/>
    <w:rsid w:val="005D5361"/>
    <w:rsid w:val="005E11A0"/>
    <w:rsid w:val="005E7FA5"/>
    <w:rsid w:val="005F3E26"/>
    <w:rsid w:val="0060565E"/>
    <w:rsid w:val="006079E3"/>
    <w:rsid w:val="00634BD4"/>
    <w:rsid w:val="00635E87"/>
    <w:rsid w:val="0065361F"/>
    <w:rsid w:val="00660D94"/>
    <w:rsid w:val="006649D8"/>
    <w:rsid w:val="006863AC"/>
    <w:rsid w:val="0068782A"/>
    <w:rsid w:val="00687D1C"/>
    <w:rsid w:val="0069077B"/>
    <w:rsid w:val="006C5AE1"/>
    <w:rsid w:val="006D1CB0"/>
    <w:rsid w:val="006D37D2"/>
    <w:rsid w:val="006D711C"/>
    <w:rsid w:val="006D78CE"/>
    <w:rsid w:val="006F3F64"/>
    <w:rsid w:val="00701BF6"/>
    <w:rsid w:val="00706250"/>
    <w:rsid w:val="00714FB5"/>
    <w:rsid w:val="00746581"/>
    <w:rsid w:val="00770D39"/>
    <w:rsid w:val="0079246E"/>
    <w:rsid w:val="007A0687"/>
    <w:rsid w:val="007C147C"/>
    <w:rsid w:val="007C3A72"/>
    <w:rsid w:val="007C643B"/>
    <w:rsid w:val="007D375B"/>
    <w:rsid w:val="007F32E5"/>
    <w:rsid w:val="00802078"/>
    <w:rsid w:val="00802D7A"/>
    <w:rsid w:val="008055FD"/>
    <w:rsid w:val="008100A2"/>
    <w:rsid w:val="00810E94"/>
    <w:rsid w:val="00815E32"/>
    <w:rsid w:val="00824E84"/>
    <w:rsid w:val="008516F3"/>
    <w:rsid w:val="00866615"/>
    <w:rsid w:val="00866E20"/>
    <w:rsid w:val="0087244C"/>
    <w:rsid w:val="00881025"/>
    <w:rsid w:val="008838C2"/>
    <w:rsid w:val="008A0B18"/>
    <w:rsid w:val="008A5307"/>
    <w:rsid w:val="008B2301"/>
    <w:rsid w:val="008B53AA"/>
    <w:rsid w:val="008D1B7A"/>
    <w:rsid w:val="008D2A14"/>
    <w:rsid w:val="00901BAB"/>
    <w:rsid w:val="009066B9"/>
    <w:rsid w:val="00910E58"/>
    <w:rsid w:val="009144DB"/>
    <w:rsid w:val="00915E34"/>
    <w:rsid w:val="0092266A"/>
    <w:rsid w:val="00930F8C"/>
    <w:rsid w:val="00931998"/>
    <w:rsid w:val="00932058"/>
    <w:rsid w:val="009351A3"/>
    <w:rsid w:val="00935652"/>
    <w:rsid w:val="009508F0"/>
    <w:rsid w:val="009879D6"/>
    <w:rsid w:val="00987D0E"/>
    <w:rsid w:val="00991474"/>
    <w:rsid w:val="009924FD"/>
    <w:rsid w:val="009938CA"/>
    <w:rsid w:val="009A0327"/>
    <w:rsid w:val="009A1236"/>
    <w:rsid w:val="009A1A1B"/>
    <w:rsid w:val="009B3FD5"/>
    <w:rsid w:val="009C7549"/>
    <w:rsid w:val="009D21C8"/>
    <w:rsid w:val="009D28C4"/>
    <w:rsid w:val="009F6E6E"/>
    <w:rsid w:val="00A02368"/>
    <w:rsid w:val="00A02FB6"/>
    <w:rsid w:val="00A06A1F"/>
    <w:rsid w:val="00A07DF2"/>
    <w:rsid w:val="00A16037"/>
    <w:rsid w:val="00A22263"/>
    <w:rsid w:val="00A239E0"/>
    <w:rsid w:val="00A27661"/>
    <w:rsid w:val="00A37318"/>
    <w:rsid w:val="00A37FEE"/>
    <w:rsid w:val="00A4026C"/>
    <w:rsid w:val="00A409B5"/>
    <w:rsid w:val="00A6189C"/>
    <w:rsid w:val="00A63A65"/>
    <w:rsid w:val="00A63CEE"/>
    <w:rsid w:val="00A67E4C"/>
    <w:rsid w:val="00A80F9A"/>
    <w:rsid w:val="00A86D01"/>
    <w:rsid w:val="00A90191"/>
    <w:rsid w:val="00A9720A"/>
    <w:rsid w:val="00A9728E"/>
    <w:rsid w:val="00AB6592"/>
    <w:rsid w:val="00AC4582"/>
    <w:rsid w:val="00AD162C"/>
    <w:rsid w:val="00AE22CB"/>
    <w:rsid w:val="00B1452D"/>
    <w:rsid w:val="00B16FC3"/>
    <w:rsid w:val="00B3110B"/>
    <w:rsid w:val="00B40C1D"/>
    <w:rsid w:val="00B45A26"/>
    <w:rsid w:val="00B57B30"/>
    <w:rsid w:val="00B64FAE"/>
    <w:rsid w:val="00B6772A"/>
    <w:rsid w:val="00B83921"/>
    <w:rsid w:val="00B9074B"/>
    <w:rsid w:val="00B91FA4"/>
    <w:rsid w:val="00BB29AB"/>
    <w:rsid w:val="00BB4FE1"/>
    <w:rsid w:val="00BB6CDD"/>
    <w:rsid w:val="00BC04CD"/>
    <w:rsid w:val="00BC7DC5"/>
    <w:rsid w:val="00BE1E6F"/>
    <w:rsid w:val="00BE5F3B"/>
    <w:rsid w:val="00C050AC"/>
    <w:rsid w:val="00C0746B"/>
    <w:rsid w:val="00C20B6D"/>
    <w:rsid w:val="00C25CEE"/>
    <w:rsid w:val="00C276B5"/>
    <w:rsid w:val="00C36108"/>
    <w:rsid w:val="00C3770D"/>
    <w:rsid w:val="00C548F8"/>
    <w:rsid w:val="00CA177A"/>
    <w:rsid w:val="00CA554D"/>
    <w:rsid w:val="00CB506E"/>
    <w:rsid w:val="00CC2B98"/>
    <w:rsid w:val="00CC2BBC"/>
    <w:rsid w:val="00CC4751"/>
    <w:rsid w:val="00CD4BDE"/>
    <w:rsid w:val="00CD623B"/>
    <w:rsid w:val="00CD7743"/>
    <w:rsid w:val="00CE3183"/>
    <w:rsid w:val="00CF501F"/>
    <w:rsid w:val="00CF71D3"/>
    <w:rsid w:val="00D01E8F"/>
    <w:rsid w:val="00D12040"/>
    <w:rsid w:val="00D156A8"/>
    <w:rsid w:val="00D1652E"/>
    <w:rsid w:val="00D16859"/>
    <w:rsid w:val="00D2520B"/>
    <w:rsid w:val="00D33264"/>
    <w:rsid w:val="00D33C6B"/>
    <w:rsid w:val="00D46094"/>
    <w:rsid w:val="00D477B8"/>
    <w:rsid w:val="00D51F32"/>
    <w:rsid w:val="00D51FB5"/>
    <w:rsid w:val="00D57B42"/>
    <w:rsid w:val="00D8339F"/>
    <w:rsid w:val="00D86F4F"/>
    <w:rsid w:val="00D93E01"/>
    <w:rsid w:val="00D94F97"/>
    <w:rsid w:val="00DA0774"/>
    <w:rsid w:val="00DA1414"/>
    <w:rsid w:val="00DC4996"/>
    <w:rsid w:val="00DC7C87"/>
    <w:rsid w:val="00DD12E9"/>
    <w:rsid w:val="00DD17F4"/>
    <w:rsid w:val="00DD1BC8"/>
    <w:rsid w:val="00DD5F5A"/>
    <w:rsid w:val="00DE3827"/>
    <w:rsid w:val="00DF4156"/>
    <w:rsid w:val="00DF726E"/>
    <w:rsid w:val="00E123FA"/>
    <w:rsid w:val="00E36691"/>
    <w:rsid w:val="00E40126"/>
    <w:rsid w:val="00E50EBD"/>
    <w:rsid w:val="00E512D9"/>
    <w:rsid w:val="00E7077A"/>
    <w:rsid w:val="00EA36A3"/>
    <w:rsid w:val="00EA588F"/>
    <w:rsid w:val="00EA7BE6"/>
    <w:rsid w:val="00EB61C9"/>
    <w:rsid w:val="00EC070E"/>
    <w:rsid w:val="00EC323D"/>
    <w:rsid w:val="00ED6581"/>
    <w:rsid w:val="00EE1A8E"/>
    <w:rsid w:val="00EE299F"/>
    <w:rsid w:val="00EE7389"/>
    <w:rsid w:val="00EF1B79"/>
    <w:rsid w:val="00EF30A2"/>
    <w:rsid w:val="00EF3852"/>
    <w:rsid w:val="00EF5134"/>
    <w:rsid w:val="00EF73D7"/>
    <w:rsid w:val="00EF7869"/>
    <w:rsid w:val="00F053E0"/>
    <w:rsid w:val="00F07D4D"/>
    <w:rsid w:val="00F33827"/>
    <w:rsid w:val="00F34898"/>
    <w:rsid w:val="00F35CA4"/>
    <w:rsid w:val="00F514EC"/>
    <w:rsid w:val="00F6538A"/>
    <w:rsid w:val="00F74D0A"/>
    <w:rsid w:val="00FA1DF4"/>
    <w:rsid w:val="00FA20E0"/>
    <w:rsid w:val="00FB5E56"/>
    <w:rsid w:val="00FC23F0"/>
    <w:rsid w:val="00FC5016"/>
    <w:rsid w:val="00FC6DFB"/>
    <w:rsid w:val="00FD3DE2"/>
    <w:rsid w:val="00FE5003"/>
    <w:rsid w:val="00FE73AD"/>
    <w:rsid w:val="00FF149D"/>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0DDAB4BF-1144-4682-B4BE-44C8E46B1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9" Type="http://schemas.openxmlformats.org/officeDocument/2006/relationships/fontTable" Target="fontTable.xml"/><Relationship Id="Re972c5f8ab524794" Type="http://schemas.microsoft.com/office/2019/09/relationships/intelligence" Target="intelligence.xml"/><Relationship Id="rId21" Type="http://schemas.openxmlformats.org/officeDocument/2006/relationships/image" Target="media/image16.png"/><Relationship Id="rId34" Type="http://schemas.openxmlformats.org/officeDocument/2006/relationships/hyperlink" Target="https://www.manula.com/manuals/landmark-gsi/assessment-manual/1/en/topic/otc-form-901"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cid:image001.png@01D7ECD3.5B5DAF8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cid:image003.png@01D7EE8B.147A4060" TargetMode="External"/><Relationship Id="rId32" Type="http://schemas.openxmlformats.org/officeDocument/2006/relationships/image" Target="media/image24.png"/><Relationship Id="rId37" Type="http://schemas.openxmlformats.org/officeDocument/2006/relationships/hyperlink" Target="https://www.manula.com/manuals/landmark-gsi/assessment-manual/1/en/topic/otc-form-924b"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hyperlink" Target="https://www.manula.com/manuals/landmark-gsi/assessment-manual/1/en/topic/otc-form-924"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cid:image002.png@01D7EE8B.147A4060" TargetMode="External"/><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s://www.manula.com/manuals/landmark-gsi/assessment-manual/1/en/topic/otc-form-901p" TargetMode="Externa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hyperlink" Target="https://www.manula.com/manuals/landmark-gsi/assessment-manual/1/en/topic/report-manager-reports" TargetMode="External"/><Relationship Id="rId38" Type="http://schemas.openxmlformats.org/officeDocument/2006/relationships/hyperlink" Target="https://www.manula.com/manuals/landmark-gsi/assessment-manual/1/en/topic/otc-form-935m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857</Words>
  <Characters>4885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5731</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2021-12-13T19:41:00Z</dcterms:created>
  <dcterms:modified xsi:type="dcterms:W3CDTF">2021-12-13T19:41:00Z</dcterms:modified>
</cp:coreProperties>
</file>