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rsidP="00B1452D">
          <w:pPr>
            <w:pStyle w:val="TOCHeading"/>
            <w:ind w:firstLine="720"/>
          </w:pPr>
          <w:r>
            <w:t>Contents</w:t>
          </w:r>
        </w:p>
        <w:p w14:paraId="728E4F46" w14:textId="693B28EB" w:rsidR="00CA177A"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9994614" w:history="1">
            <w:r w:rsidR="00CA177A" w:rsidRPr="00094BDC">
              <w:rPr>
                <w:rStyle w:val="Hyperlink"/>
                <w:noProof/>
              </w:rPr>
              <w:t>Weekly Changes August 16, 2021</w:t>
            </w:r>
            <w:r w:rsidR="00CA177A">
              <w:rPr>
                <w:noProof/>
                <w:webHidden/>
              </w:rPr>
              <w:tab/>
            </w:r>
            <w:r w:rsidR="00CA177A">
              <w:rPr>
                <w:noProof/>
                <w:webHidden/>
              </w:rPr>
              <w:fldChar w:fldCharType="begin"/>
            </w:r>
            <w:r w:rsidR="00CA177A">
              <w:rPr>
                <w:noProof/>
                <w:webHidden/>
              </w:rPr>
              <w:instrText xml:space="preserve"> PAGEREF _Toc79994614 \h </w:instrText>
            </w:r>
            <w:r w:rsidR="00CA177A">
              <w:rPr>
                <w:noProof/>
                <w:webHidden/>
              </w:rPr>
            </w:r>
            <w:r w:rsidR="00CA177A">
              <w:rPr>
                <w:noProof/>
                <w:webHidden/>
              </w:rPr>
              <w:fldChar w:fldCharType="separate"/>
            </w:r>
            <w:r w:rsidR="00CA177A">
              <w:rPr>
                <w:noProof/>
                <w:webHidden/>
              </w:rPr>
              <w:t>1</w:t>
            </w:r>
            <w:r w:rsidR="00CA177A">
              <w:rPr>
                <w:noProof/>
                <w:webHidden/>
              </w:rPr>
              <w:fldChar w:fldCharType="end"/>
            </w:r>
          </w:hyperlink>
        </w:p>
        <w:p w14:paraId="58843666" w14:textId="7586237F" w:rsidR="00CA177A" w:rsidRDefault="00A90F16">
          <w:pPr>
            <w:pStyle w:val="TOC2"/>
            <w:tabs>
              <w:tab w:val="right" w:leader="dot" w:pos="9350"/>
            </w:tabs>
            <w:rPr>
              <w:rFonts w:eastAsiaTheme="minorEastAsia"/>
              <w:noProof/>
            </w:rPr>
          </w:pPr>
          <w:hyperlink w:anchor="_Toc79994615" w:history="1">
            <w:r w:rsidR="00CA177A" w:rsidRPr="00094BDC">
              <w:rPr>
                <w:rStyle w:val="Hyperlink"/>
                <w:noProof/>
              </w:rPr>
              <w:t>Help Manual</w:t>
            </w:r>
            <w:r w:rsidR="00CA177A">
              <w:rPr>
                <w:noProof/>
                <w:webHidden/>
              </w:rPr>
              <w:tab/>
            </w:r>
            <w:r w:rsidR="00CA177A">
              <w:rPr>
                <w:noProof/>
                <w:webHidden/>
              </w:rPr>
              <w:fldChar w:fldCharType="begin"/>
            </w:r>
            <w:r w:rsidR="00CA177A">
              <w:rPr>
                <w:noProof/>
                <w:webHidden/>
              </w:rPr>
              <w:instrText xml:space="preserve"> PAGEREF _Toc79994615 \h </w:instrText>
            </w:r>
            <w:r w:rsidR="00CA177A">
              <w:rPr>
                <w:noProof/>
                <w:webHidden/>
              </w:rPr>
            </w:r>
            <w:r w:rsidR="00CA177A">
              <w:rPr>
                <w:noProof/>
                <w:webHidden/>
              </w:rPr>
              <w:fldChar w:fldCharType="separate"/>
            </w:r>
            <w:r w:rsidR="00CA177A">
              <w:rPr>
                <w:noProof/>
                <w:webHidden/>
              </w:rPr>
              <w:t>1</w:t>
            </w:r>
            <w:r w:rsidR="00CA177A">
              <w:rPr>
                <w:noProof/>
                <w:webHidden/>
              </w:rPr>
              <w:fldChar w:fldCharType="end"/>
            </w:r>
          </w:hyperlink>
        </w:p>
        <w:p w14:paraId="6327DE90" w14:textId="572F44AA" w:rsidR="00CA177A" w:rsidRDefault="00A90F16">
          <w:pPr>
            <w:pStyle w:val="TOC2"/>
            <w:tabs>
              <w:tab w:val="right" w:leader="dot" w:pos="9350"/>
            </w:tabs>
            <w:rPr>
              <w:rFonts w:eastAsiaTheme="minorEastAsia"/>
              <w:noProof/>
            </w:rPr>
          </w:pPr>
          <w:hyperlink w:anchor="_Toc79994616" w:history="1">
            <w:r w:rsidR="00CA177A" w:rsidRPr="00094BDC">
              <w:rPr>
                <w:rStyle w:val="Hyperlink"/>
                <w:noProof/>
              </w:rPr>
              <w:t>Note</w:t>
            </w:r>
            <w:r w:rsidR="00CA177A">
              <w:rPr>
                <w:noProof/>
                <w:webHidden/>
              </w:rPr>
              <w:tab/>
            </w:r>
            <w:r w:rsidR="00CA177A">
              <w:rPr>
                <w:noProof/>
                <w:webHidden/>
              </w:rPr>
              <w:fldChar w:fldCharType="begin"/>
            </w:r>
            <w:r w:rsidR="00CA177A">
              <w:rPr>
                <w:noProof/>
                <w:webHidden/>
              </w:rPr>
              <w:instrText xml:space="preserve"> PAGEREF _Toc79994616 \h </w:instrText>
            </w:r>
            <w:r w:rsidR="00CA177A">
              <w:rPr>
                <w:noProof/>
                <w:webHidden/>
              </w:rPr>
            </w:r>
            <w:r w:rsidR="00CA177A">
              <w:rPr>
                <w:noProof/>
                <w:webHidden/>
              </w:rPr>
              <w:fldChar w:fldCharType="separate"/>
            </w:r>
            <w:r w:rsidR="00CA177A">
              <w:rPr>
                <w:noProof/>
                <w:webHidden/>
              </w:rPr>
              <w:t>1</w:t>
            </w:r>
            <w:r w:rsidR="00CA177A">
              <w:rPr>
                <w:noProof/>
                <w:webHidden/>
              </w:rPr>
              <w:fldChar w:fldCharType="end"/>
            </w:r>
          </w:hyperlink>
        </w:p>
        <w:p w14:paraId="0B922FA7" w14:textId="327EA0EE" w:rsidR="00CA177A" w:rsidRDefault="00A90F16">
          <w:pPr>
            <w:pStyle w:val="TOC2"/>
            <w:tabs>
              <w:tab w:val="right" w:leader="dot" w:pos="9350"/>
            </w:tabs>
            <w:rPr>
              <w:rFonts w:eastAsiaTheme="minorEastAsia"/>
              <w:noProof/>
            </w:rPr>
          </w:pPr>
          <w:hyperlink w:anchor="_Toc79994617" w:history="1">
            <w:r w:rsidR="00CA177A" w:rsidRPr="00094BDC">
              <w:rPr>
                <w:rStyle w:val="Hyperlink"/>
                <w:noProof/>
              </w:rPr>
              <w:t>Sketches</w:t>
            </w:r>
            <w:r w:rsidR="00CA177A">
              <w:rPr>
                <w:noProof/>
                <w:webHidden/>
              </w:rPr>
              <w:tab/>
            </w:r>
            <w:r w:rsidR="00CA177A">
              <w:rPr>
                <w:noProof/>
                <w:webHidden/>
              </w:rPr>
              <w:fldChar w:fldCharType="begin"/>
            </w:r>
            <w:r w:rsidR="00CA177A">
              <w:rPr>
                <w:noProof/>
                <w:webHidden/>
              </w:rPr>
              <w:instrText xml:space="preserve"> PAGEREF _Toc79994617 \h </w:instrText>
            </w:r>
            <w:r w:rsidR="00CA177A">
              <w:rPr>
                <w:noProof/>
                <w:webHidden/>
              </w:rPr>
            </w:r>
            <w:r w:rsidR="00CA177A">
              <w:rPr>
                <w:noProof/>
                <w:webHidden/>
              </w:rPr>
              <w:fldChar w:fldCharType="separate"/>
            </w:r>
            <w:r w:rsidR="00CA177A">
              <w:rPr>
                <w:noProof/>
                <w:webHidden/>
              </w:rPr>
              <w:t>2</w:t>
            </w:r>
            <w:r w:rsidR="00CA177A">
              <w:rPr>
                <w:noProof/>
                <w:webHidden/>
              </w:rPr>
              <w:fldChar w:fldCharType="end"/>
            </w:r>
          </w:hyperlink>
        </w:p>
        <w:p w14:paraId="023ADE62" w14:textId="4521877F" w:rsidR="00CA177A" w:rsidRDefault="00A90F16">
          <w:pPr>
            <w:pStyle w:val="TOC2"/>
            <w:tabs>
              <w:tab w:val="right" w:leader="dot" w:pos="9350"/>
            </w:tabs>
            <w:rPr>
              <w:rFonts w:eastAsiaTheme="minorEastAsia"/>
              <w:noProof/>
            </w:rPr>
          </w:pPr>
          <w:hyperlink w:anchor="_Toc79994618" w:history="1">
            <w:r w:rsidR="00CA177A" w:rsidRPr="00094BDC">
              <w:rPr>
                <w:rStyle w:val="Hyperlink"/>
                <w:noProof/>
              </w:rPr>
              <w:t>Assessment File and Public Service</w:t>
            </w:r>
            <w:r w:rsidR="00CA177A">
              <w:rPr>
                <w:noProof/>
                <w:webHidden/>
              </w:rPr>
              <w:tab/>
            </w:r>
            <w:r w:rsidR="00CA177A">
              <w:rPr>
                <w:noProof/>
                <w:webHidden/>
              </w:rPr>
              <w:fldChar w:fldCharType="begin"/>
            </w:r>
            <w:r w:rsidR="00CA177A">
              <w:rPr>
                <w:noProof/>
                <w:webHidden/>
              </w:rPr>
              <w:instrText xml:space="preserve"> PAGEREF _Toc79994618 \h </w:instrText>
            </w:r>
            <w:r w:rsidR="00CA177A">
              <w:rPr>
                <w:noProof/>
                <w:webHidden/>
              </w:rPr>
            </w:r>
            <w:r w:rsidR="00CA177A">
              <w:rPr>
                <w:noProof/>
                <w:webHidden/>
              </w:rPr>
              <w:fldChar w:fldCharType="separate"/>
            </w:r>
            <w:r w:rsidR="00CA177A">
              <w:rPr>
                <w:noProof/>
                <w:webHidden/>
              </w:rPr>
              <w:t>3</w:t>
            </w:r>
            <w:r w:rsidR="00CA177A">
              <w:rPr>
                <w:noProof/>
                <w:webHidden/>
              </w:rPr>
              <w:fldChar w:fldCharType="end"/>
            </w:r>
          </w:hyperlink>
        </w:p>
        <w:p w14:paraId="2771F85F" w14:textId="4BAFA31C" w:rsidR="00CA177A" w:rsidRDefault="00A90F16">
          <w:pPr>
            <w:pStyle w:val="TOC2"/>
            <w:tabs>
              <w:tab w:val="right" w:leader="dot" w:pos="9350"/>
            </w:tabs>
            <w:rPr>
              <w:rFonts w:eastAsiaTheme="minorEastAsia"/>
              <w:noProof/>
            </w:rPr>
          </w:pPr>
          <w:hyperlink w:anchor="_Toc79994619" w:history="1">
            <w:r w:rsidR="00CA177A" w:rsidRPr="00094BDC">
              <w:rPr>
                <w:rStyle w:val="Hyperlink"/>
                <w:noProof/>
              </w:rPr>
              <w:t>Outbuildings</w:t>
            </w:r>
            <w:r w:rsidR="00CA177A">
              <w:rPr>
                <w:noProof/>
                <w:webHidden/>
              </w:rPr>
              <w:tab/>
            </w:r>
            <w:r w:rsidR="00CA177A">
              <w:rPr>
                <w:noProof/>
                <w:webHidden/>
              </w:rPr>
              <w:fldChar w:fldCharType="begin"/>
            </w:r>
            <w:r w:rsidR="00CA177A">
              <w:rPr>
                <w:noProof/>
                <w:webHidden/>
              </w:rPr>
              <w:instrText xml:space="preserve"> PAGEREF _Toc79994619 \h </w:instrText>
            </w:r>
            <w:r w:rsidR="00CA177A">
              <w:rPr>
                <w:noProof/>
                <w:webHidden/>
              </w:rPr>
            </w:r>
            <w:r w:rsidR="00CA177A">
              <w:rPr>
                <w:noProof/>
                <w:webHidden/>
              </w:rPr>
              <w:fldChar w:fldCharType="separate"/>
            </w:r>
            <w:r w:rsidR="00CA177A">
              <w:rPr>
                <w:noProof/>
                <w:webHidden/>
              </w:rPr>
              <w:t>3</w:t>
            </w:r>
            <w:r w:rsidR="00CA177A">
              <w:rPr>
                <w:noProof/>
                <w:webHidden/>
              </w:rPr>
              <w:fldChar w:fldCharType="end"/>
            </w:r>
          </w:hyperlink>
        </w:p>
        <w:p w14:paraId="5A5212C7" w14:textId="10405A8B" w:rsidR="00CA177A" w:rsidRDefault="00A90F16">
          <w:pPr>
            <w:pStyle w:val="TOC2"/>
            <w:tabs>
              <w:tab w:val="right" w:leader="dot" w:pos="9350"/>
            </w:tabs>
            <w:rPr>
              <w:rFonts w:eastAsiaTheme="minorEastAsia"/>
              <w:noProof/>
            </w:rPr>
          </w:pPr>
          <w:hyperlink w:anchor="_Toc79994620" w:history="1">
            <w:r w:rsidR="00CA177A" w:rsidRPr="00094BDC">
              <w:rPr>
                <w:rStyle w:val="Hyperlink"/>
                <w:noProof/>
              </w:rPr>
              <w:t>Residential Appraisal</w:t>
            </w:r>
            <w:r w:rsidR="00CA177A">
              <w:rPr>
                <w:noProof/>
                <w:webHidden/>
              </w:rPr>
              <w:tab/>
            </w:r>
            <w:r w:rsidR="00CA177A">
              <w:rPr>
                <w:noProof/>
                <w:webHidden/>
              </w:rPr>
              <w:fldChar w:fldCharType="begin"/>
            </w:r>
            <w:r w:rsidR="00CA177A">
              <w:rPr>
                <w:noProof/>
                <w:webHidden/>
              </w:rPr>
              <w:instrText xml:space="preserve"> PAGEREF _Toc79994620 \h </w:instrText>
            </w:r>
            <w:r w:rsidR="00CA177A">
              <w:rPr>
                <w:noProof/>
                <w:webHidden/>
              </w:rPr>
            </w:r>
            <w:r w:rsidR="00CA177A">
              <w:rPr>
                <w:noProof/>
                <w:webHidden/>
              </w:rPr>
              <w:fldChar w:fldCharType="separate"/>
            </w:r>
            <w:r w:rsidR="00CA177A">
              <w:rPr>
                <w:noProof/>
                <w:webHidden/>
              </w:rPr>
              <w:t>5</w:t>
            </w:r>
            <w:r w:rsidR="00CA177A">
              <w:rPr>
                <w:noProof/>
                <w:webHidden/>
              </w:rPr>
              <w:fldChar w:fldCharType="end"/>
            </w:r>
          </w:hyperlink>
        </w:p>
        <w:p w14:paraId="19A74AF7" w14:textId="6F62301A" w:rsidR="00CA177A" w:rsidRDefault="00A90F16">
          <w:pPr>
            <w:pStyle w:val="TOC2"/>
            <w:tabs>
              <w:tab w:val="right" w:leader="dot" w:pos="9350"/>
            </w:tabs>
            <w:rPr>
              <w:rFonts w:eastAsiaTheme="minorEastAsia"/>
              <w:noProof/>
            </w:rPr>
          </w:pPr>
          <w:hyperlink w:anchor="_Toc79994621" w:history="1">
            <w:r w:rsidR="00CA177A" w:rsidRPr="00094BDC">
              <w:rPr>
                <w:rStyle w:val="Hyperlink"/>
                <w:noProof/>
              </w:rPr>
              <w:t>Commercial Appraisal</w:t>
            </w:r>
            <w:r w:rsidR="00CA177A">
              <w:rPr>
                <w:noProof/>
                <w:webHidden/>
              </w:rPr>
              <w:tab/>
            </w:r>
            <w:r w:rsidR="00CA177A">
              <w:rPr>
                <w:noProof/>
                <w:webHidden/>
              </w:rPr>
              <w:fldChar w:fldCharType="begin"/>
            </w:r>
            <w:r w:rsidR="00CA177A">
              <w:rPr>
                <w:noProof/>
                <w:webHidden/>
              </w:rPr>
              <w:instrText xml:space="preserve"> PAGEREF _Toc79994621 \h </w:instrText>
            </w:r>
            <w:r w:rsidR="00CA177A">
              <w:rPr>
                <w:noProof/>
                <w:webHidden/>
              </w:rPr>
            </w:r>
            <w:r w:rsidR="00CA177A">
              <w:rPr>
                <w:noProof/>
                <w:webHidden/>
              </w:rPr>
              <w:fldChar w:fldCharType="separate"/>
            </w:r>
            <w:r w:rsidR="00CA177A">
              <w:rPr>
                <w:noProof/>
                <w:webHidden/>
              </w:rPr>
              <w:t>5</w:t>
            </w:r>
            <w:r w:rsidR="00CA177A">
              <w:rPr>
                <w:noProof/>
                <w:webHidden/>
              </w:rPr>
              <w:fldChar w:fldCharType="end"/>
            </w:r>
          </w:hyperlink>
        </w:p>
        <w:p w14:paraId="41F3A412" w14:textId="16827748" w:rsidR="00CA177A" w:rsidRDefault="00A90F16">
          <w:pPr>
            <w:pStyle w:val="TOC2"/>
            <w:tabs>
              <w:tab w:val="right" w:leader="dot" w:pos="9350"/>
            </w:tabs>
            <w:rPr>
              <w:rFonts w:eastAsiaTheme="minorEastAsia"/>
              <w:noProof/>
            </w:rPr>
          </w:pPr>
          <w:hyperlink w:anchor="_Toc79994622" w:history="1">
            <w:r w:rsidR="00CA177A" w:rsidRPr="00094BDC">
              <w:rPr>
                <w:rStyle w:val="Hyperlink"/>
                <w:noProof/>
              </w:rPr>
              <w:t>Reports</w:t>
            </w:r>
            <w:r w:rsidR="00CA177A">
              <w:rPr>
                <w:noProof/>
                <w:webHidden/>
              </w:rPr>
              <w:tab/>
            </w:r>
            <w:r w:rsidR="00CA177A">
              <w:rPr>
                <w:noProof/>
                <w:webHidden/>
              </w:rPr>
              <w:fldChar w:fldCharType="begin"/>
            </w:r>
            <w:r w:rsidR="00CA177A">
              <w:rPr>
                <w:noProof/>
                <w:webHidden/>
              </w:rPr>
              <w:instrText xml:space="preserve"> PAGEREF _Toc79994622 \h </w:instrText>
            </w:r>
            <w:r w:rsidR="00CA177A">
              <w:rPr>
                <w:noProof/>
                <w:webHidden/>
              </w:rPr>
            </w:r>
            <w:r w:rsidR="00CA177A">
              <w:rPr>
                <w:noProof/>
                <w:webHidden/>
              </w:rPr>
              <w:fldChar w:fldCharType="separate"/>
            </w:r>
            <w:r w:rsidR="00CA177A">
              <w:rPr>
                <w:noProof/>
                <w:webHidden/>
              </w:rPr>
              <w:t>5</w:t>
            </w:r>
            <w:r w:rsidR="00CA177A">
              <w:rPr>
                <w:noProof/>
                <w:webHidden/>
              </w:rPr>
              <w:fldChar w:fldCharType="end"/>
            </w:r>
          </w:hyperlink>
        </w:p>
        <w:p w14:paraId="3AEA252D" w14:textId="53B6C53D" w:rsidR="00CA177A" w:rsidRDefault="00A90F16">
          <w:pPr>
            <w:pStyle w:val="TOC2"/>
            <w:tabs>
              <w:tab w:val="right" w:leader="dot" w:pos="9350"/>
            </w:tabs>
            <w:rPr>
              <w:rFonts w:eastAsiaTheme="minorEastAsia"/>
              <w:noProof/>
            </w:rPr>
          </w:pPr>
          <w:hyperlink w:anchor="_Toc79994623" w:history="1">
            <w:r w:rsidR="00CA177A" w:rsidRPr="00094BDC">
              <w:rPr>
                <w:rStyle w:val="Hyperlink"/>
                <w:noProof/>
              </w:rPr>
              <w:t>Corrections</w:t>
            </w:r>
            <w:r w:rsidR="00CA177A">
              <w:rPr>
                <w:noProof/>
                <w:webHidden/>
              </w:rPr>
              <w:tab/>
            </w:r>
            <w:r w:rsidR="00CA177A">
              <w:rPr>
                <w:noProof/>
                <w:webHidden/>
              </w:rPr>
              <w:fldChar w:fldCharType="begin"/>
            </w:r>
            <w:r w:rsidR="00CA177A">
              <w:rPr>
                <w:noProof/>
                <w:webHidden/>
              </w:rPr>
              <w:instrText xml:space="preserve"> PAGEREF _Toc79994623 \h </w:instrText>
            </w:r>
            <w:r w:rsidR="00CA177A">
              <w:rPr>
                <w:noProof/>
                <w:webHidden/>
              </w:rPr>
            </w:r>
            <w:r w:rsidR="00CA177A">
              <w:rPr>
                <w:noProof/>
                <w:webHidden/>
              </w:rPr>
              <w:fldChar w:fldCharType="separate"/>
            </w:r>
            <w:r w:rsidR="00CA177A">
              <w:rPr>
                <w:noProof/>
                <w:webHidden/>
              </w:rPr>
              <w:t>5</w:t>
            </w:r>
            <w:r w:rsidR="00CA177A">
              <w:rPr>
                <w:noProof/>
                <w:webHidden/>
              </w:rPr>
              <w:fldChar w:fldCharType="end"/>
            </w:r>
          </w:hyperlink>
        </w:p>
        <w:p w14:paraId="43A0F2A2" w14:textId="167F428C" w:rsidR="00CA177A" w:rsidRDefault="00A90F16">
          <w:pPr>
            <w:pStyle w:val="TOC2"/>
            <w:tabs>
              <w:tab w:val="right" w:leader="dot" w:pos="9350"/>
            </w:tabs>
            <w:rPr>
              <w:rFonts w:eastAsiaTheme="minorEastAsia"/>
              <w:noProof/>
            </w:rPr>
          </w:pPr>
          <w:hyperlink w:anchor="_Toc79994624" w:history="1">
            <w:r w:rsidR="00CA177A" w:rsidRPr="00094BDC">
              <w:rPr>
                <w:rStyle w:val="Hyperlink"/>
                <w:noProof/>
              </w:rPr>
              <w:t>Miscellaneous Cost Table</w:t>
            </w:r>
            <w:r w:rsidR="00CA177A">
              <w:rPr>
                <w:noProof/>
                <w:webHidden/>
              </w:rPr>
              <w:tab/>
            </w:r>
            <w:r w:rsidR="00CA177A">
              <w:rPr>
                <w:noProof/>
                <w:webHidden/>
              </w:rPr>
              <w:fldChar w:fldCharType="begin"/>
            </w:r>
            <w:r w:rsidR="00CA177A">
              <w:rPr>
                <w:noProof/>
                <w:webHidden/>
              </w:rPr>
              <w:instrText xml:space="preserve"> PAGEREF _Toc79994624 \h </w:instrText>
            </w:r>
            <w:r w:rsidR="00CA177A">
              <w:rPr>
                <w:noProof/>
                <w:webHidden/>
              </w:rPr>
            </w:r>
            <w:r w:rsidR="00CA177A">
              <w:rPr>
                <w:noProof/>
                <w:webHidden/>
              </w:rPr>
              <w:fldChar w:fldCharType="separate"/>
            </w:r>
            <w:r w:rsidR="00CA177A">
              <w:rPr>
                <w:noProof/>
                <w:webHidden/>
              </w:rPr>
              <w:t>6</w:t>
            </w:r>
            <w:r w:rsidR="00CA177A">
              <w:rPr>
                <w:noProof/>
                <w:webHidden/>
              </w:rPr>
              <w:fldChar w:fldCharType="end"/>
            </w:r>
          </w:hyperlink>
        </w:p>
        <w:p w14:paraId="10890F0A" w14:textId="5EEC260D" w:rsidR="00CA177A" w:rsidRDefault="00A90F16">
          <w:pPr>
            <w:pStyle w:val="TOC2"/>
            <w:tabs>
              <w:tab w:val="right" w:leader="dot" w:pos="9350"/>
            </w:tabs>
            <w:rPr>
              <w:rFonts w:eastAsiaTheme="minorEastAsia"/>
              <w:noProof/>
            </w:rPr>
          </w:pPr>
          <w:hyperlink w:anchor="_Toc79994625" w:history="1">
            <w:r w:rsidR="00CA177A" w:rsidRPr="00094BDC">
              <w:rPr>
                <w:rStyle w:val="Hyperlink"/>
                <w:noProof/>
              </w:rPr>
              <w:t>Data Extract</w:t>
            </w:r>
            <w:r w:rsidR="00CA177A">
              <w:rPr>
                <w:noProof/>
                <w:webHidden/>
              </w:rPr>
              <w:tab/>
            </w:r>
            <w:r w:rsidR="00CA177A">
              <w:rPr>
                <w:noProof/>
                <w:webHidden/>
              </w:rPr>
              <w:fldChar w:fldCharType="begin"/>
            </w:r>
            <w:r w:rsidR="00CA177A">
              <w:rPr>
                <w:noProof/>
                <w:webHidden/>
              </w:rPr>
              <w:instrText xml:space="preserve"> PAGEREF _Toc79994625 \h </w:instrText>
            </w:r>
            <w:r w:rsidR="00CA177A">
              <w:rPr>
                <w:noProof/>
                <w:webHidden/>
              </w:rPr>
            </w:r>
            <w:r w:rsidR="00CA177A">
              <w:rPr>
                <w:noProof/>
                <w:webHidden/>
              </w:rPr>
              <w:fldChar w:fldCharType="separate"/>
            </w:r>
            <w:r w:rsidR="00CA177A">
              <w:rPr>
                <w:noProof/>
                <w:webHidden/>
              </w:rPr>
              <w:t>6</w:t>
            </w:r>
            <w:r w:rsidR="00CA177A">
              <w:rPr>
                <w:noProof/>
                <w:webHidden/>
              </w:rPr>
              <w:fldChar w:fldCharType="end"/>
            </w:r>
          </w:hyperlink>
        </w:p>
        <w:p w14:paraId="7512B278" w14:textId="2A826B43" w:rsidR="00CA177A" w:rsidRDefault="00A90F16">
          <w:pPr>
            <w:pStyle w:val="TOC2"/>
            <w:tabs>
              <w:tab w:val="right" w:leader="dot" w:pos="9350"/>
            </w:tabs>
            <w:rPr>
              <w:rFonts w:eastAsiaTheme="minorEastAsia"/>
              <w:noProof/>
            </w:rPr>
          </w:pPr>
          <w:hyperlink w:anchor="_Toc79994626" w:history="1">
            <w:r w:rsidR="00CA177A" w:rsidRPr="00094BDC">
              <w:rPr>
                <w:rStyle w:val="Hyperlink"/>
                <w:noProof/>
              </w:rPr>
              <w:t>Appraisal Manuals</w:t>
            </w:r>
            <w:r w:rsidR="00CA177A">
              <w:rPr>
                <w:noProof/>
                <w:webHidden/>
              </w:rPr>
              <w:tab/>
            </w:r>
            <w:r w:rsidR="00CA177A">
              <w:rPr>
                <w:noProof/>
                <w:webHidden/>
              </w:rPr>
              <w:fldChar w:fldCharType="begin"/>
            </w:r>
            <w:r w:rsidR="00CA177A">
              <w:rPr>
                <w:noProof/>
                <w:webHidden/>
              </w:rPr>
              <w:instrText xml:space="preserve"> PAGEREF _Toc79994626 \h </w:instrText>
            </w:r>
            <w:r w:rsidR="00CA177A">
              <w:rPr>
                <w:noProof/>
                <w:webHidden/>
              </w:rPr>
            </w:r>
            <w:r w:rsidR="00CA177A">
              <w:rPr>
                <w:noProof/>
                <w:webHidden/>
              </w:rPr>
              <w:fldChar w:fldCharType="separate"/>
            </w:r>
            <w:r w:rsidR="00CA177A">
              <w:rPr>
                <w:noProof/>
                <w:webHidden/>
              </w:rPr>
              <w:t>6</w:t>
            </w:r>
            <w:r w:rsidR="00CA177A">
              <w:rPr>
                <w:noProof/>
                <w:webHidden/>
              </w:rPr>
              <w:fldChar w:fldCharType="end"/>
            </w:r>
          </w:hyperlink>
        </w:p>
        <w:p w14:paraId="69559C81" w14:textId="1098C1D4" w:rsidR="00CA177A" w:rsidRDefault="00A90F16">
          <w:pPr>
            <w:pStyle w:val="TOC2"/>
            <w:tabs>
              <w:tab w:val="right" w:leader="dot" w:pos="9350"/>
            </w:tabs>
            <w:rPr>
              <w:rFonts w:eastAsiaTheme="minorEastAsia"/>
              <w:noProof/>
            </w:rPr>
          </w:pPr>
          <w:hyperlink w:anchor="_Toc79994627" w:history="1">
            <w:r w:rsidR="00CA177A" w:rsidRPr="00094BDC">
              <w:rPr>
                <w:rStyle w:val="Hyperlink"/>
                <w:noProof/>
              </w:rPr>
              <w:t>Mapview</w:t>
            </w:r>
            <w:r w:rsidR="00CA177A">
              <w:rPr>
                <w:noProof/>
                <w:webHidden/>
              </w:rPr>
              <w:tab/>
            </w:r>
            <w:r w:rsidR="00CA177A">
              <w:rPr>
                <w:noProof/>
                <w:webHidden/>
              </w:rPr>
              <w:fldChar w:fldCharType="begin"/>
            </w:r>
            <w:r w:rsidR="00CA177A">
              <w:rPr>
                <w:noProof/>
                <w:webHidden/>
              </w:rPr>
              <w:instrText xml:space="preserve"> PAGEREF _Toc79994627 \h </w:instrText>
            </w:r>
            <w:r w:rsidR="00CA177A">
              <w:rPr>
                <w:noProof/>
                <w:webHidden/>
              </w:rPr>
            </w:r>
            <w:r w:rsidR="00CA177A">
              <w:rPr>
                <w:noProof/>
                <w:webHidden/>
              </w:rPr>
              <w:fldChar w:fldCharType="separate"/>
            </w:r>
            <w:r w:rsidR="00CA177A">
              <w:rPr>
                <w:noProof/>
                <w:webHidden/>
              </w:rPr>
              <w:t>6</w:t>
            </w:r>
            <w:r w:rsidR="00CA177A">
              <w:rPr>
                <w:noProof/>
                <w:webHidden/>
              </w:rPr>
              <w:fldChar w:fldCharType="end"/>
            </w:r>
          </w:hyperlink>
        </w:p>
        <w:p w14:paraId="54DFA9CB" w14:textId="1461E4E5" w:rsidR="00B40C1D" w:rsidRDefault="00CC4751">
          <w:pPr>
            <w:rPr>
              <w:b/>
              <w:bCs/>
              <w:noProof/>
            </w:rPr>
          </w:pPr>
          <w:r>
            <w:rPr>
              <w:b/>
              <w:bCs/>
              <w:noProof/>
            </w:rPr>
            <w:fldChar w:fldCharType="end"/>
          </w:r>
          <w:r w:rsidR="00F35CA4">
            <w:rPr>
              <w:b/>
              <w:bCs/>
              <w:noProof/>
            </w:rPr>
            <w:t xml:space="preserve"> </w:t>
          </w:r>
        </w:p>
      </w:sdtContent>
    </w:sdt>
    <w:p w14:paraId="773C4FB7" w14:textId="6B20E300" w:rsidR="00B40C1D" w:rsidRDefault="009066B9" w:rsidP="00CE3183">
      <w:pPr>
        <w:pStyle w:val="Heading1"/>
      </w:pPr>
      <w:bookmarkStart w:id="0" w:name="_Toc79994614"/>
      <w:r>
        <w:t>Weekly Changes</w:t>
      </w:r>
      <w:r w:rsidR="00B45A26">
        <w:t xml:space="preserve"> </w:t>
      </w:r>
      <w:r w:rsidR="00FF149D">
        <w:t>August 1</w:t>
      </w:r>
      <w:r w:rsidR="00932058">
        <w:t>6</w:t>
      </w:r>
      <w:r>
        <w:t>, 202</w:t>
      </w:r>
      <w:r w:rsidR="00CE3183">
        <w:t>1</w:t>
      </w:r>
      <w:bookmarkEnd w:id="0"/>
    </w:p>
    <w:p w14:paraId="6C708EC9" w14:textId="51773D97" w:rsidR="00935652" w:rsidRPr="00935652" w:rsidRDefault="00935652" w:rsidP="00935652"/>
    <w:p w14:paraId="0386788D" w14:textId="77777777" w:rsidR="00A63CEE" w:rsidRPr="00A63CEE" w:rsidRDefault="00A63CEE" w:rsidP="00A63CEE"/>
    <w:p w14:paraId="1E563B7B" w14:textId="1693C977" w:rsidR="00931998" w:rsidRDefault="00931998" w:rsidP="006D37D2">
      <w:pPr>
        <w:pStyle w:val="Heading2"/>
      </w:pPr>
      <w:bookmarkStart w:id="1" w:name="_Toc79994615"/>
      <w:r>
        <w:t>Help Manual</w:t>
      </w:r>
      <w:bookmarkEnd w:id="1"/>
    </w:p>
    <w:p w14:paraId="3EA4AA2E" w14:textId="519F8542" w:rsidR="00931998" w:rsidRDefault="00931998" w:rsidP="00931998">
      <w:pPr>
        <w:pStyle w:val="ListParagraph"/>
        <w:numPr>
          <w:ilvl w:val="0"/>
          <w:numId w:val="44"/>
        </w:numPr>
      </w:pPr>
      <w:r>
        <w:t>Informational:  The help manual can be accessed from the toolbar with the question mark.</w:t>
      </w:r>
    </w:p>
    <w:p w14:paraId="43CB51FA" w14:textId="7B0FE5F8" w:rsidR="00931998" w:rsidRDefault="00931998" w:rsidP="00931998">
      <w:pPr>
        <w:ind w:left="360"/>
      </w:pPr>
      <w:r w:rsidRPr="00931998">
        <w:rPr>
          <w:noProof/>
        </w:rPr>
        <w:drawing>
          <wp:inline distT="0" distB="0" distL="0" distR="0" wp14:anchorId="29C06F3B" wp14:editId="388922FF">
            <wp:extent cx="5943600" cy="36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2585"/>
                    </a:xfrm>
                    <a:prstGeom prst="rect">
                      <a:avLst/>
                    </a:prstGeom>
                  </pic:spPr>
                </pic:pic>
              </a:graphicData>
            </a:graphic>
          </wp:inline>
        </w:drawing>
      </w:r>
    </w:p>
    <w:p w14:paraId="2BF64711" w14:textId="46FF45E9" w:rsidR="00931998" w:rsidRDefault="00931998" w:rsidP="00931998">
      <w:pPr>
        <w:pStyle w:val="ListParagraph"/>
        <w:numPr>
          <w:ilvl w:val="0"/>
          <w:numId w:val="44"/>
        </w:numPr>
      </w:pPr>
      <w:r>
        <w:t>These updates will be placed in the help file and will be located in the following link.</w:t>
      </w:r>
    </w:p>
    <w:p w14:paraId="10248738" w14:textId="427382B4" w:rsidR="00931998" w:rsidRDefault="00A90F16" w:rsidP="00931998">
      <w:pPr>
        <w:pStyle w:val="ListParagraph"/>
      </w:pPr>
      <w:hyperlink r:id="rId7" w:history="1">
        <w:r w:rsidR="00931998">
          <w:rPr>
            <w:rStyle w:val="Hyperlink"/>
          </w:rPr>
          <w:t>LandMark Software Updates - Videos, FAQs, and Software Updates - 1 (manula.com)</w:t>
        </w:r>
      </w:hyperlink>
    </w:p>
    <w:p w14:paraId="646A14B8" w14:textId="77777777" w:rsidR="00036D2F" w:rsidRPr="00931998" w:rsidRDefault="00036D2F" w:rsidP="00931998">
      <w:pPr>
        <w:pStyle w:val="ListParagraph"/>
      </w:pPr>
    </w:p>
    <w:p w14:paraId="41A5D958" w14:textId="468F7F69" w:rsidR="00E50EBD" w:rsidRDefault="00E50EBD" w:rsidP="006D37D2">
      <w:pPr>
        <w:pStyle w:val="Heading2"/>
      </w:pPr>
      <w:bookmarkStart w:id="2" w:name="_Toc79994616"/>
      <w:r>
        <w:t>Note</w:t>
      </w:r>
      <w:bookmarkEnd w:id="2"/>
    </w:p>
    <w:p w14:paraId="22B0326A" w14:textId="49122D26" w:rsidR="00E50EBD" w:rsidRDefault="00E50EBD" w:rsidP="00E50EBD">
      <w:pPr>
        <w:pStyle w:val="ListParagraph"/>
        <w:numPr>
          <w:ilvl w:val="0"/>
          <w:numId w:val="44"/>
        </w:numPr>
      </w:pPr>
      <w:r>
        <w:t xml:space="preserve">An alternative to using the mouse </w:t>
      </w:r>
      <w:r w:rsidR="009A1A1B">
        <w:t>to select menu options. To get into this mode press the Alt button. You will then have an underline under menu options. You can press the letter that is underlined to open the menu/option. If there is a sub menu then those options will have letters underlined.</w:t>
      </w:r>
    </w:p>
    <w:p w14:paraId="2B6483D8" w14:textId="41C48BD0" w:rsidR="009A1A1B" w:rsidRDefault="009A1A1B" w:rsidP="009A1A1B">
      <w:pPr>
        <w:pStyle w:val="ListParagraph"/>
        <w:numPr>
          <w:ilvl w:val="1"/>
          <w:numId w:val="44"/>
        </w:numPr>
      </w:pPr>
      <w:r>
        <w:t>Also keep in mind there is also the option of setting up hot keys to get you to menu options quicker. These can be set up by user or group.</w:t>
      </w:r>
    </w:p>
    <w:p w14:paraId="0A17C281" w14:textId="5C8AD184" w:rsidR="00E50EBD" w:rsidRDefault="00E50EBD" w:rsidP="00E50EBD">
      <w:pPr>
        <w:pStyle w:val="ListParagraph"/>
      </w:pPr>
      <w:r w:rsidRPr="00E50EBD">
        <w:rPr>
          <w:noProof/>
        </w:rPr>
        <w:lastRenderedPageBreak/>
        <w:drawing>
          <wp:inline distT="0" distB="0" distL="0" distR="0" wp14:anchorId="08548148" wp14:editId="74D70F66">
            <wp:extent cx="1799590" cy="14859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8"/>
                    <a:stretch>
                      <a:fillRect/>
                    </a:stretch>
                  </pic:blipFill>
                  <pic:spPr>
                    <a:xfrm>
                      <a:off x="0" y="0"/>
                      <a:ext cx="1803117" cy="1488812"/>
                    </a:xfrm>
                    <a:prstGeom prst="rect">
                      <a:avLst/>
                    </a:prstGeom>
                  </pic:spPr>
                </pic:pic>
              </a:graphicData>
            </a:graphic>
          </wp:inline>
        </w:drawing>
      </w:r>
    </w:p>
    <w:p w14:paraId="549499F5" w14:textId="77777777" w:rsidR="00E50EBD" w:rsidRPr="00E50EBD" w:rsidRDefault="00E50EBD" w:rsidP="00E50EBD">
      <w:pPr>
        <w:pStyle w:val="ListParagraph"/>
      </w:pPr>
    </w:p>
    <w:p w14:paraId="3BD219F9" w14:textId="033920A4" w:rsidR="00EB61C9" w:rsidRDefault="00EB61C9" w:rsidP="006D37D2">
      <w:pPr>
        <w:pStyle w:val="Heading2"/>
      </w:pPr>
      <w:bookmarkStart w:id="3" w:name="_Toc79994617"/>
      <w:r>
        <w:t>Sketches</w:t>
      </w:r>
      <w:bookmarkEnd w:id="3"/>
    </w:p>
    <w:p w14:paraId="4E6FC93F" w14:textId="1A6AE851" w:rsidR="00EB61C9" w:rsidRDefault="00AC4582" w:rsidP="00AC4582">
      <w:pPr>
        <w:pStyle w:val="ListParagraph"/>
        <w:numPr>
          <w:ilvl w:val="0"/>
          <w:numId w:val="39"/>
        </w:numPr>
      </w:pPr>
      <w:r>
        <w:t xml:space="preserve">When </w:t>
      </w:r>
      <w:r w:rsidR="000104BD">
        <w:t>using the drop down for the outbuildings/miscellaneous in commercial site plan will include all items coded for the commercial file. Before this was pulling records that were coded as residential properties.</w:t>
      </w:r>
    </w:p>
    <w:p w14:paraId="059DCCFB" w14:textId="13D40B60" w:rsidR="00CA177A" w:rsidRDefault="00CA177A" w:rsidP="00E3208A">
      <w:pPr>
        <w:pStyle w:val="ListParagraph"/>
        <w:numPr>
          <w:ilvl w:val="0"/>
          <w:numId w:val="39"/>
        </w:numPr>
      </w:pPr>
      <w:r>
        <w:t>There is now the option of interior finish on the commercial site plan. This is to place another occupancy on the account without affecting the area, perimeter, etc..</w:t>
      </w:r>
    </w:p>
    <w:p w14:paraId="463B54DB" w14:textId="48C521A4" w:rsidR="00CA177A" w:rsidRDefault="00CA177A" w:rsidP="00CA177A">
      <w:pPr>
        <w:pStyle w:val="ListParagraph"/>
      </w:pPr>
      <w:r w:rsidRPr="00CA177A">
        <w:rPr>
          <w:noProof/>
        </w:rPr>
        <w:drawing>
          <wp:inline distT="0" distB="0" distL="0" distR="0" wp14:anchorId="3C293EE0" wp14:editId="750722CC">
            <wp:extent cx="3008389" cy="2546350"/>
            <wp:effectExtent l="0" t="0" r="1905" b="635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9"/>
                    <a:stretch>
                      <a:fillRect/>
                    </a:stretch>
                  </pic:blipFill>
                  <pic:spPr>
                    <a:xfrm>
                      <a:off x="0" y="0"/>
                      <a:ext cx="3012148" cy="2549532"/>
                    </a:xfrm>
                    <a:prstGeom prst="rect">
                      <a:avLst/>
                    </a:prstGeom>
                  </pic:spPr>
                </pic:pic>
              </a:graphicData>
            </a:graphic>
          </wp:inline>
        </w:drawing>
      </w:r>
    </w:p>
    <w:p w14:paraId="4DA85A28" w14:textId="05BC0F65" w:rsidR="00CA177A" w:rsidRDefault="00CA177A" w:rsidP="00CA177A">
      <w:pPr>
        <w:pStyle w:val="ListParagraph"/>
      </w:pPr>
      <w:r w:rsidRPr="00CA177A">
        <w:rPr>
          <w:noProof/>
        </w:rPr>
        <w:drawing>
          <wp:inline distT="0" distB="0" distL="0" distR="0" wp14:anchorId="1AA747F9" wp14:editId="3928130B">
            <wp:extent cx="3055305" cy="22923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0"/>
                    <a:stretch>
                      <a:fillRect/>
                    </a:stretch>
                  </pic:blipFill>
                  <pic:spPr>
                    <a:xfrm>
                      <a:off x="0" y="0"/>
                      <a:ext cx="3068106" cy="2301955"/>
                    </a:xfrm>
                    <a:prstGeom prst="rect">
                      <a:avLst/>
                    </a:prstGeom>
                  </pic:spPr>
                </pic:pic>
              </a:graphicData>
            </a:graphic>
          </wp:inline>
        </w:drawing>
      </w:r>
    </w:p>
    <w:p w14:paraId="13A39FCB" w14:textId="4AE97667" w:rsidR="000104BD" w:rsidRPr="00CA177A" w:rsidRDefault="00CA177A" w:rsidP="00F74D0A">
      <w:r>
        <w:t xml:space="preserve"> </w:t>
      </w:r>
      <w:r w:rsidRPr="00CA177A">
        <w:rPr>
          <w:noProof/>
        </w:rPr>
        <w:drawing>
          <wp:inline distT="0" distB="0" distL="0" distR="0" wp14:anchorId="79703604" wp14:editId="4A836A70">
            <wp:extent cx="3727450" cy="536020"/>
            <wp:effectExtent l="0" t="0" r="635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1"/>
                    <a:stretch>
                      <a:fillRect/>
                    </a:stretch>
                  </pic:blipFill>
                  <pic:spPr>
                    <a:xfrm>
                      <a:off x="0" y="0"/>
                      <a:ext cx="3753086" cy="539707"/>
                    </a:xfrm>
                    <a:prstGeom prst="rect">
                      <a:avLst/>
                    </a:prstGeom>
                  </pic:spPr>
                </pic:pic>
              </a:graphicData>
            </a:graphic>
          </wp:inline>
        </w:drawing>
      </w:r>
    </w:p>
    <w:p w14:paraId="76992E58" w14:textId="6D0033DA" w:rsidR="006D37D2" w:rsidRDefault="006D37D2" w:rsidP="006D37D2">
      <w:pPr>
        <w:pStyle w:val="Heading2"/>
      </w:pPr>
      <w:bookmarkStart w:id="4" w:name="_Toc79994618"/>
      <w:r>
        <w:lastRenderedPageBreak/>
        <w:t>Assessment File and Public Service</w:t>
      </w:r>
      <w:bookmarkEnd w:id="4"/>
    </w:p>
    <w:p w14:paraId="1BD4BF5F" w14:textId="77777777" w:rsidR="00BB4FE1" w:rsidRDefault="00BB4FE1" w:rsidP="00BB4FE1"/>
    <w:p w14:paraId="457C367C" w14:textId="1C82A0E1" w:rsidR="00F74D0A" w:rsidRDefault="00F74D0A" w:rsidP="00BB4FE1">
      <w:pPr>
        <w:pStyle w:val="ListParagraph"/>
        <w:numPr>
          <w:ilvl w:val="0"/>
          <w:numId w:val="41"/>
        </w:numPr>
      </w:pPr>
      <w:r>
        <w:t xml:space="preserve">When entering a tax area on an account that a TIF is associated with the tax area the TIF district will fill in.  This was not the case and then caused balancing the excise board report difficult. </w:t>
      </w:r>
    </w:p>
    <w:p w14:paraId="29DDD158" w14:textId="4087142C" w:rsidR="00F74D0A" w:rsidRDefault="00F74D0A" w:rsidP="00F74D0A">
      <w:pPr>
        <w:pStyle w:val="ListParagraph"/>
      </w:pPr>
      <w:r w:rsidRPr="00F74D0A">
        <w:rPr>
          <w:noProof/>
        </w:rPr>
        <w:drawing>
          <wp:inline distT="0" distB="0" distL="0" distR="0" wp14:anchorId="191DB8D3" wp14:editId="24482C27">
            <wp:extent cx="3295819" cy="2711589"/>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2"/>
                    <a:stretch>
                      <a:fillRect/>
                    </a:stretch>
                  </pic:blipFill>
                  <pic:spPr>
                    <a:xfrm>
                      <a:off x="0" y="0"/>
                      <a:ext cx="3295819" cy="2711589"/>
                    </a:xfrm>
                    <a:prstGeom prst="rect">
                      <a:avLst/>
                    </a:prstGeom>
                  </pic:spPr>
                </pic:pic>
              </a:graphicData>
            </a:graphic>
          </wp:inline>
        </w:drawing>
      </w:r>
    </w:p>
    <w:p w14:paraId="19B64608" w14:textId="7793E812" w:rsidR="00467AAE" w:rsidRDefault="00BB4FE1" w:rsidP="004B7FC3">
      <w:pPr>
        <w:pStyle w:val="ListParagraph"/>
        <w:numPr>
          <w:ilvl w:val="0"/>
          <w:numId w:val="41"/>
        </w:numPr>
      </w:pPr>
      <w:r>
        <w:t xml:space="preserve"> If you change the district on a row you will receive the message in the screen shot below.  The history is tied to the account so if you change the district when you view the history you see the history for</w:t>
      </w:r>
      <w:r w:rsidR="00467AAE">
        <w:t xml:space="preserve"> the parcel.</w:t>
      </w:r>
    </w:p>
    <w:p w14:paraId="4BBE6C8A" w14:textId="21B78D59" w:rsidR="00BB4FE1" w:rsidRPr="00380F5C" w:rsidRDefault="00BB4FE1" w:rsidP="00467AAE">
      <w:pPr>
        <w:pStyle w:val="ListParagraph"/>
      </w:pPr>
      <w:r w:rsidRPr="00380F5C">
        <w:rPr>
          <w:noProof/>
        </w:rPr>
        <w:drawing>
          <wp:inline distT="0" distB="0" distL="0" distR="0" wp14:anchorId="6356B97B" wp14:editId="5AF77EE8">
            <wp:extent cx="5175250" cy="3044883"/>
            <wp:effectExtent l="0" t="0" r="6350" b="317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stretch>
                      <a:fillRect/>
                    </a:stretch>
                  </pic:blipFill>
                  <pic:spPr>
                    <a:xfrm>
                      <a:off x="0" y="0"/>
                      <a:ext cx="5183505" cy="3049740"/>
                    </a:xfrm>
                    <a:prstGeom prst="rect">
                      <a:avLst/>
                    </a:prstGeom>
                  </pic:spPr>
                </pic:pic>
              </a:graphicData>
            </a:graphic>
          </wp:inline>
        </w:drawing>
      </w:r>
    </w:p>
    <w:p w14:paraId="4CE4F9C8" w14:textId="77777777" w:rsidR="006D37D2" w:rsidRPr="006D37D2" w:rsidRDefault="006D37D2" w:rsidP="006D37D2">
      <w:pPr>
        <w:pStyle w:val="ListParagraph"/>
      </w:pPr>
    </w:p>
    <w:p w14:paraId="6509186B" w14:textId="63C55427" w:rsidR="00416FAC" w:rsidRDefault="00416FAC" w:rsidP="006D37D2">
      <w:pPr>
        <w:pStyle w:val="Heading2"/>
      </w:pPr>
      <w:bookmarkStart w:id="5" w:name="_Toc79994619"/>
      <w:r>
        <w:t>Outbuildings</w:t>
      </w:r>
      <w:bookmarkEnd w:id="5"/>
    </w:p>
    <w:p w14:paraId="23AE99FA" w14:textId="45FC5897" w:rsidR="00F74D0A" w:rsidRDefault="00F74D0A" w:rsidP="00F74D0A">
      <w:pPr>
        <w:pStyle w:val="ListParagraph"/>
        <w:numPr>
          <w:ilvl w:val="0"/>
          <w:numId w:val="40"/>
        </w:numPr>
      </w:pPr>
      <w:r>
        <w:t xml:space="preserve">There was a change where the quality will affect the costing for barns. This affects the general purpose (BNGP) and </w:t>
      </w:r>
      <w:r w:rsidR="00CA177A">
        <w:t>free stall</w:t>
      </w:r>
      <w:r>
        <w:t xml:space="preserve"> (BNFS) barns. This will affect any barns where the quality is not Average (3).  These should be recalculated.</w:t>
      </w:r>
    </w:p>
    <w:p w14:paraId="190FEAEF" w14:textId="003AFABF" w:rsidR="00380F5C" w:rsidRDefault="00380F5C" w:rsidP="00380F5C">
      <w:pPr>
        <w:pStyle w:val="ListParagraph"/>
        <w:numPr>
          <w:ilvl w:val="0"/>
          <w:numId w:val="40"/>
        </w:numPr>
      </w:pPr>
      <w:r>
        <w:lastRenderedPageBreak/>
        <w:t>When on the o</w:t>
      </w:r>
      <w:r w:rsidR="00474E43">
        <w:t>utbuilding form is the miscellaneous code is required on the sketch this will be indicated on the form.  We recommend sketch</w:t>
      </w:r>
      <w:r w:rsidR="00F07D4D">
        <w:t>ing</w:t>
      </w:r>
      <w:r w:rsidR="00474E43">
        <w:t xml:space="preserve"> these required</w:t>
      </w:r>
      <w:r w:rsidR="00BC04CD">
        <w:t xml:space="preserve"> o</w:t>
      </w:r>
      <w:r w:rsidR="00474E43">
        <w:t xml:space="preserve">utbuilding through the site plan/sketch. If </w:t>
      </w:r>
      <w:r w:rsidR="00F07D4D">
        <w:t>entered on outbuilding and they don’t get to the sketch when the sketch/site plan is edited these would be removed.</w:t>
      </w:r>
    </w:p>
    <w:p w14:paraId="243A52EE" w14:textId="1D968380" w:rsidR="00416FAC" w:rsidRDefault="00380F5C" w:rsidP="00380F5C">
      <w:pPr>
        <w:pStyle w:val="ListParagraph"/>
      </w:pPr>
      <w:r w:rsidRPr="00380F5C">
        <w:rPr>
          <w:noProof/>
        </w:rPr>
        <w:drawing>
          <wp:inline distT="0" distB="0" distL="0" distR="0" wp14:anchorId="6AB5AA29" wp14:editId="326F9325">
            <wp:extent cx="5943600" cy="196405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4"/>
                    <a:stretch>
                      <a:fillRect/>
                    </a:stretch>
                  </pic:blipFill>
                  <pic:spPr>
                    <a:xfrm>
                      <a:off x="0" y="0"/>
                      <a:ext cx="5943600" cy="1964055"/>
                    </a:xfrm>
                    <a:prstGeom prst="rect">
                      <a:avLst/>
                    </a:prstGeom>
                  </pic:spPr>
                </pic:pic>
              </a:graphicData>
            </a:graphic>
          </wp:inline>
        </w:drawing>
      </w:r>
    </w:p>
    <w:p w14:paraId="7CB6F62A" w14:textId="71B21CC4" w:rsidR="00F053E0" w:rsidRDefault="00F053E0" w:rsidP="00BE5F3B">
      <w:pPr>
        <w:pStyle w:val="ListParagraph"/>
        <w:numPr>
          <w:ilvl w:val="0"/>
          <w:numId w:val="40"/>
        </w:numPr>
      </w:pPr>
      <w:r>
        <w:t xml:space="preserve">There is an option in the county information to update the outbuilding description if the code is changed.  Currently if there is information in the description field and the code is changed the description remains unchanged. </w:t>
      </w:r>
      <w:r w:rsidR="005C3965">
        <w:t>I</w:t>
      </w:r>
      <w:r>
        <w:t>f you change the code from POLE to BNGP the description will change as well. Keep in mind this will also wipe out any user entered information in the description. This option applies to all users and once changed they will have to log off for it to take effect.</w:t>
      </w:r>
    </w:p>
    <w:p w14:paraId="323F7DFF" w14:textId="1F78EA08" w:rsidR="00BE5F3B" w:rsidRDefault="00F053E0" w:rsidP="00F053E0">
      <w:pPr>
        <w:pStyle w:val="ListParagraph"/>
      </w:pPr>
      <w:r w:rsidRPr="00F053E0">
        <w:rPr>
          <w:noProof/>
        </w:rPr>
        <w:drawing>
          <wp:inline distT="0" distB="0" distL="0" distR="0" wp14:anchorId="1989FEA4" wp14:editId="0E95AF76">
            <wp:extent cx="5943600" cy="404304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5"/>
                    <a:stretch>
                      <a:fillRect/>
                    </a:stretch>
                  </pic:blipFill>
                  <pic:spPr>
                    <a:xfrm>
                      <a:off x="0" y="0"/>
                      <a:ext cx="5943600" cy="4043045"/>
                    </a:xfrm>
                    <a:prstGeom prst="rect">
                      <a:avLst/>
                    </a:prstGeom>
                  </pic:spPr>
                </pic:pic>
              </a:graphicData>
            </a:graphic>
          </wp:inline>
        </w:drawing>
      </w:r>
    </w:p>
    <w:p w14:paraId="78194723" w14:textId="590691ED" w:rsidR="00F33827" w:rsidRDefault="00F33827" w:rsidP="004D011E">
      <w:pPr>
        <w:pStyle w:val="ListParagraph"/>
        <w:numPr>
          <w:ilvl w:val="0"/>
          <w:numId w:val="40"/>
        </w:numPr>
      </w:pPr>
      <w:r>
        <w:t xml:space="preserve"> On outbuildings for roof type the options Bow and Hoop have been added.</w:t>
      </w:r>
    </w:p>
    <w:p w14:paraId="29981C34" w14:textId="6C190996" w:rsidR="00036D2F" w:rsidRDefault="00036D2F" w:rsidP="004D011E">
      <w:pPr>
        <w:pStyle w:val="ListParagraph"/>
        <w:numPr>
          <w:ilvl w:val="0"/>
          <w:numId w:val="40"/>
        </w:numPr>
      </w:pPr>
      <w:r>
        <w:t>When using a code that is valued</w:t>
      </w:r>
      <w:r w:rsidR="002203C1">
        <w:t xml:space="preserve"> with the unit type of Count the frame in the outbuildings will be disabled.</w:t>
      </w:r>
      <w:r>
        <w:t xml:space="preserve"> </w:t>
      </w:r>
    </w:p>
    <w:p w14:paraId="4D3E85E3" w14:textId="2C67EA66" w:rsidR="00F74D0A" w:rsidRDefault="00036D2F" w:rsidP="00036D2F">
      <w:pPr>
        <w:pStyle w:val="ListParagraph"/>
      </w:pPr>
      <w:r w:rsidRPr="00036D2F">
        <w:rPr>
          <w:noProof/>
        </w:rPr>
        <w:drawing>
          <wp:inline distT="0" distB="0" distL="0" distR="0" wp14:anchorId="3634DD31" wp14:editId="25167878">
            <wp:extent cx="3759393" cy="2101958"/>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6"/>
                    <a:stretch>
                      <a:fillRect/>
                    </a:stretch>
                  </pic:blipFill>
                  <pic:spPr>
                    <a:xfrm>
                      <a:off x="0" y="0"/>
                      <a:ext cx="3759393" cy="2101958"/>
                    </a:xfrm>
                    <a:prstGeom prst="rect">
                      <a:avLst/>
                    </a:prstGeom>
                  </pic:spPr>
                </pic:pic>
              </a:graphicData>
            </a:graphic>
          </wp:inline>
        </w:drawing>
      </w:r>
    </w:p>
    <w:p w14:paraId="6C507487" w14:textId="65934F22" w:rsidR="00036D2F" w:rsidRDefault="00036D2F" w:rsidP="00036D2F"/>
    <w:p w14:paraId="5F4FC15D" w14:textId="11B9E9D9" w:rsidR="00036D2F" w:rsidRDefault="00036D2F" w:rsidP="00036D2F"/>
    <w:p w14:paraId="6427B3ED" w14:textId="59857D83" w:rsidR="006D37D2" w:rsidRDefault="00EF5134" w:rsidP="006D37D2">
      <w:pPr>
        <w:pStyle w:val="Heading2"/>
      </w:pPr>
      <w:bookmarkStart w:id="6" w:name="_Toc79994620"/>
      <w:r>
        <w:t>Residential Appraisal</w:t>
      </w:r>
      <w:bookmarkEnd w:id="6"/>
    </w:p>
    <w:p w14:paraId="0E6EF13B" w14:textId="3CFBFD27" w:rsidR="00EF5134" w:rsidRDefault="00EF5134" w:rsidP="00EF5134">
      <w:pPr>
        <w:pStyle w:val="ListParagraph"/>
        <w:numPr>
          <w:ilvl w:val="0"/>
          <w:numId w:val="42"/>
        </w:numPr>
      </w:pPr>
      <w:r>
        <w:t>There is a check in the units column on duplexes in order to prevent the too low of cost.</w:t>
      </w:r>
    </w:p>
    <w:p w14:paraId="712CF223" w14:textId="159F85C1" w:rsidR="00EF5134" w:rsidRDefault="00EF5134" w:rsidP="00EF5134">
      <w:r>
        <w:rPr>
          <w:noProof/>
        </w:rPr>
        <w:drawing>
          <wp:inline distT="0" distB="0" distL="0" distR="0" wp14:anchorId="074A7F38" wp14:editId="2A5EB393">
            <wp:extent cx="5943600" cy="2080260"/>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14:paraId="23DAF83C" w14:textId="77777777" w:rsidR="00BE5F3B" w:rsidRPr="00EF5134" w:rsidRDefault="00BE5F3B" w:rsidP="00EF5134"/>
    <w:p w14:paraId="6E3ED1A0" w14:textId="324F4EAF" w:rsidR="00BE5F3B" w:rsidRDefault="00BE5F3B" w:rsidP="00F35CA4">
      <w:pPr>
        <w:pStyle w:val="Heading2"/>
      </w:pPr>
      <w:bookmarkStart w:id="7" w:name="_Toc79994621"/>
      <w:r>
        <w:t>Commercial Appraisal</w:t>
      </w:r>
      <w:bookmarkEnd w:id="7"/>
    </w:p>
    <w:p w14:paraId="278A6DC3" w14:textId="6E33940E" w:rsidR="00BE5F3B" w:rsidRDefault="00BE5F3B" w:rsidP="00BE5F3B">
      <w:pPr>
        <w:pStyle w:val="ListParagraph"/>
        <w:numPr>
          <w:ilvl w:val="0"/>
          <w:numId w:val="42"/>
        </w:numPr>
      </w:pPr>
      <w:r>
        <w:t>On Pre-</w:t>
      </w:r>
      <w:r w:rsidR="00036D2F">
        <w:t>Engineered</w:t>
      </w:r>
      <w:r>
        <w:t xml:space="preserve"> Steel Frame structure class options for concrete block have been added.</w:t>
      </w:r>
    </w:p>
    <w:p w14:paraId="2EFE21B6" w14:textId="785726AC" w:rsidR="00036D2F" w:rsidRDefault="00036D2F" w:rsidP="00036D2F">
      <w:pPr>
        <w:pStyle w:val="ListParagraph"/>
        <w:numPr>
          <w:ilvl w:val="0"/>
          <w:numId w:val="42"/>
        </w:numPr>
      </w:pPr>
      <w:r>
        <w:t>On Pre-Engineered Steel Frame structure class the option of very good has been added for condition.</w:t>
      </w:r>
    </w:p>
    <w:p w14:paraId="04121F49" w14:textId="742DA1F2" w:rsidR="00BE5F3B" w:rsidRDefault="00BE5F3B" w:rsidP="00BE5F3B">
      <w:pPr>
        <w:pStyle w:val="ListParagraph"/>
        <w:numPr>
          <w:ilvl w:val="0"/>
          <w:numId w:val="42"/>
        </w:numPr>
      </w:pPr>
      <w:r>
        <w:t>The Residential Stud Frame structure class has been reviewed and will cost out now. In addition to this the occupancy 351 has been added to each of the structure classes.</w:t>
      </w:r>
    </w:p>
    <w:p w14:paraId="061B9BA3" w14:textId="270F2593" w:rsidR="00BE5F3B" w:rsidRDefault="00BE5F3B" w:rsidP="00BE5F3B"/>
    <w:p w14:paraId="38CA4895" w14:textId="778C9BAA" w:rsidR="00B1452D" w:rsidRDefault="00B1452D" w:rsidP="00F35CA4">
      <w:pPr>
        <w:pStyle w:val="Heading2"/>
      </w:pPr>
      <w:bookmarkStart w:id="8" w:name="_Toc79994622"/>
      <w:r>
        <w:t>Reports</w:t>
      </w:r>
      <w:bookmarkEnd w:id="8"/>
    </w:p>
    <w:p w14:paraId="683CC7AF" w14:textId="18A84D39" w:rsidR="00B1452D" w:rsidRDefault="00B1452D" w:rsidP="00B1452D">
      <w:pPr>
        <w:pStyle w:val="ListParagraph"/>
        <w:numPr>
          <w:ilvl w:val="0"/>
          <w:numId w:val="45"/>
        </w:numPr>
      </w:pPr>
      <w:r>
        <w:t>The review sheet was including inactive (not deleted) appraisal records. This has been taken care of.</w:t>
      </w:r>
    </w:p>
    <w:p w14:paraId="0BA74978" w14:textId="77777777" w:rsidR="00B1452D" w:rsidRPr="00B1452D" w:rsidRDefault="00B1452D" w:rsidP="00B1452D">
      <w:pPr>
        <w:ind w:left="360"/>
      </w:pPr>
    </w:p>
    <w:p w14:paraId="0B7EBD2C" w14:textId="54DD30A0" w:rsidR="00AB6592" w:rsidRDefault="00AB6592" w:rsidP="00F35CA4">
      <w:pPr>
        <w:pStyle w:val="Heading2"/>
      </w:pPr>
      <w:bookmarkStart w:id="9" w:name="_Toc79994623"/>
      <w:r>
        <w:t>Corrections</w:t>
      </w:r>
      <w:bookmarkEnd w:id="9"/>
    </w:p>
    <w:p w14:paraId="449F3CD9" w14:textId="60E7C73C" w:rsidR="00AB6592" w:rsidRDefault="00AB6592" w:rsidP="00AB6592">
      <w:pPr>
        <w:pStyle w:val="ListParagraph"/>
        <w:numPr>
          <w:ilvl w:val="0"/>
          <w:numId w:val="45"/>
        </w:numPr>
      </w:pPr>
      <w:r>
        <w:t>When doing corrections on public service account the market value has to be entered.  In the assessment screen the taxable value is entered and then the market is calculated. Prior to this week there was not a distinction between the market and assessed value for public service on the correction. We see there is a difference in entering the assessment and doing the correct. Is there a preference you would like to see on entering values for assessment and corrections? (taxable vs market)</w:t>
      </w:r>
    </w:p>
    <w:p w14:paraId="2F0D334C" w14:textId="77777777" w:rsidR="00AB6592" w:rsidRPr="00AB6592" w:rsidRDefault="00AB6592" w:rsidP="00AB6592">
      <w:pPr>
        <w:pStyle w:val="ListParagraph"/>
      </w:pPr>
    </w:p>
    <w:p w14:paraId="554F23CC" w14:textId="66133FAD" w:rsidR="00935652" w:rsidRDefault="00935652" w:rsidP="00F35CA4">
      <w:pPr>
        <w:pStyle w:val="Heading2"/>
      </w:pPr>
      <w:bookmarkStart w:id="10" w:name="_Toc79994624"/>
      <w:r>
        <w:t>Miscellaneous Cost Table</w:t>
      </w:r>
      <w:bookmarkEnd w:id="10"/>
    </w:p>
    <w:p w14:paraId="62BC9EE9" w14:textId="09AA0F92" w:rsidR="00935652" w:rsidRDefault="00935652" w:rsidP="00935652">
      <w:pPr>
        <w:pStyle w:val="ListParagraph"/>
        <w:numPr>
          <w:ilvl w:val="0"/>
          <w:numId w:val="43"/>
        </w:numPr>
      </w:pPr>
      <w:r>
        <w:t>When creating a new record and the misc. code already exists you will receive this message.</w:t>
      </w:r>
    </w:p>
    <w:p w14:paraId="2DB47DBE" w14:textId="5C240F28" w:rsidR="00935652" w:rsidRDefault="00935652" w:rsidP="00935652">
      <w:r w:rsidRPr="00935652">
        <w:rPr>
          <w:noProof/>
        </w:rPr>
        <w:drawing>
          <wp:inline distT="0" distB="0" distL="0" distR="0" wp14:anchorId="220C674C" wp14:editId="50E3A274">
            <wp:extent cx="4934204" cy="252108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9"/>
                    <a:stretch>
                      <a:fillRect/>
                    </a:stretch>
                  </pic:blipFill>
                  <pic:spPr>
                    <a:xfrm>
                      <a:off x="0" y="0"/>
                      <a:ext cx="4934204" cy="2521080"/>
                    </a:xfrm>
                    <a:prstGeom prst="rect">
                      <a:avLst/>
                    </a:prstGeom>
                  </pic:spPr>
                </pic:pic>
              </a:graphicData>
            </a:graphic>
          </wp:inline>
        </w:drawing>
      </w:r>
    </w:p>
    <w:p w14:paraId="6E66576E" w14:textId="54F20B47" w:rsidR="00935652" w:rsidRDefault="00935652" w:rsidP="00935652">
      <w:pPr>
        <w:pStyle w:val="ListParagraph"/>
        <w:numPr>
          <w:ilvl w:val="0"/>
          <w:numId w:val="43"/>
        </w:numPr>
      </w:pPr>
      <w:r>
        <w:t>When editing a miscellaneous cost record you will not be able to edit the misc. code.</w:t>
      </w:r>
    </w:p>
    <w:p w14:paraId="64A7980E" w14:textId="77777777" w:rsidR="00935652" w:rsidRPr="00935652" w:rsidRDefault="00935652" w:rsidP="00935652">
      <w:pPr>
        <w:pStyle w:val="ListParagraph"/>
      </w:pPr>
    </w:p>
    <w:p w14:paraId="3465668C" w14:textId="51200AE7" w:rsidR="00EE7389" w:rsidRDefault="00EE7389" w:rsidP="00F35CA4">
      <w:pPr>
        <w:pStyle w:val="Heading2"/>
      </w:pPr>
      <w:bookmarkStart w:id="11" w:name="_Toc79994625"/>
      <w:r>
        <w:t>Data Extract</w:t>
      </w:r>
      <w:bookmarkEnd w:id="11"/>
    </w:p>
    <w:p w14:paraId="72BEE3E4" w14:textId="3AD88FE6" w:rsidR="00FF149D" w:rsidRDefault="00FF149D" w:rsidP="00EE7389">
      <w:pPr>
        <w:pStyle w:val="ListParagraph"/>
        <w:numPr>
          <w:ilvl w:val="0"/>
          <w:numId w:val="34"/>
        </w:numPr>
      </w:pPr>
      <w:r>
        <w:t xml:space="preserve">The extract to DataScout will be sent to their new </w:t>
      </w:r>
      <w:r w:rsidR="002203C1">
        <w:t xml:space="preserve">ftp </w:t>
      </w:r>
      <w:r>
        <w:t>site.</w:t>
      </w:r>
    </w:p>
    <w:p w14:paraId="24EC190D" w14:textId="77777777" w:rsidR="000104BD" w:rsidRDefault="000104BD" w:rsidP="000104BD">
      <w:pPr>
        <w:pStyle w:val="ListParagraph"/>
      </w:pPr>
    </w:p>
    <w:p w14:paraId="5CCB46DF" w14:textId="6DEFFEE7" w:rsidR="00036D2F" w:rsidRDefault="00036D2F" w:rsidP="00036D2F">
      <w:pPr>
        <w:pStyle w:val="Heading2"/>
      </w:pPr>
      <w:bookmarkStart w:id="12" w:name="_Toc79994626"/>
      <w:r>
        <w:t>Appraisal Manuals</w:t>
      </w:r>
      <w:bookmarkEnd w:id="12"/>
      <w:r>
        <w:t xml:space="preserve"> </w:t>
      </w:r>
    </w:p>
    <w:p w14:paraId="152FE8F9" w14:textId="11AC3280" w:rsidR="00036D2F" w:rsidRDefault="00036D2F" w:rsidP="00036D2F">
      <w:pPr>
        <w:pStyle w:val="ListParagraph"/>
        <w:numPr>
          <w:ilvl w:val="0"/>
          <w:numId w:val="34"/>
        </w:numPr>
      </w:pPr>
      <w:r>
        <w:t>The description was changed from Marshall &amp; Swift to Cost Manual</w:t>
      </w:r>
      <w:r w:rsidR="00F33827">
        <w:t>.</w:t>
      </w:r>
    </w:p>
    <w:p w14:paraId="151D7E28" w14:textId="1B2FC187" w:rsidR="00036D2F" w:rsidRDefault="00036D2F" w:rsidP="00036D2F">
      <w:r w:rsidRPr="00036D2F">
        <w:rPr>
          <w:noProof/>
        </w:rPr>
        <w:drawing>
          <wp:inline distT="0" distB="0" distL="0" distR="0" wp14:anchorId="13B0F38E" wp14:editId="5380A9EF">
            <wp:extent cx="3726932" cy="2235200"/>
            <wp:effectExtent l="0" t="0" r="6985"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20"/>
                    <a:stretch>
                      <a:fillRect/>
                    </a:stretch>
                  </pic:blipFill>
                  <pic:spPr>
                    <a:xfrm>
                      <a:off x="0" y="0"/>
                      <a:ext cx="3731075" cy="2237685"/>
                    </a:xfrm>
                    <a:prstGeom prst="rect">
                      <a:avLst/>
                    </a:prstGeom>
                  </pic:spPr>
                </pic:pic>
              </a:graphicData>
            </a:graphic>
          </wp:inline>
        </w:drawing>
      </w:r>
    </w:p>
    <w:p w14:paraId="12200680" w14:textId="71A627A6" w:rsidR="00B1452D" w:rsidRDefault="00B1452D" w:rsidP="00036D2F"/>
    <w:p w14:paraId="0E4C12A1" w14:textId="745E51D2" w:rsidR="00B1452D" w:rsidRDefault="00B1452D" w:rsidP="00B1452D">
      <w:pPr>
        <w:pStyle w:val="Heading2"/>
      </w:pPr>
      <w:bookmarkStart w:id="13" w:name="_Toc79994627"/>
      <w:r>
        <w:t>Mapview</w:t>
      </w:r>
      <w:bookmarkEnd w:id="13"/>
    </w:p>
    <w:p w14:paraId="6175CFE9" w14:textId="5A57ACCD" w:rsidR="00B1452D" w:rsidRPr="00036D2F" w:rsidRDefault="00B1452D" w:rsidP="00B1452D">
      <w:pPr>
        <w:pStyle w:val="ListParagraph"/>
        <w:numPr>
          <w:ilvl w:val="0"/>
          <w:numId w:val="34"/>
        </w:numPr>
      </w:pPr>
      <w:r>
        <w:t>When doing a split escape had to be pressed for LandMark to stop watching Mapview after it had been closed.</w:t>
      </w:r>
    </w:p>
    <w:sectPr w:rsidR="00B1452D" w:rsidRPr="00036D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A90"/>
    <w:multiLevelType w:val="hybridMultilevel"/>
    <w:tmpl w:val="D7D4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64924"/>
    <w:multiLevelType w:val="hybridMultilevel"/>
    <w:tmpl w:val="606C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60D55"/>
    <w:multiLevelType w:val="hybridMultilevel"/>
    <w:tmpl w:val="5C165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E2E96"/>
    <w:multiLevelType w:val="hybridMultilevel"/>
    <w:tmpl w:val="51269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416AA"/>
    <w:multiLevelType w:val="hybridMultilevel"/>
    <w:tmpl w:val="E92C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61331"/>
    <w:multiLevelType w:val="hybridMultilevel"/>
    <w:tmpl w:val="B14E6B58"/>
    <w:lvl w:ilvl="0" w:tplc="78D4C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59F7724"/>
    <w:multiLevelType w:val="hybridMultilevel"/>
    <w:tmpl w:val="055C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267A6"/>
    <w:multiLevelType w:val="hybridMultilevel"/>
    <w:tmpl w:val="18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659F4"/>
    <w:multiLevelType w:val="hybridMultilevel"/>
    <w:tmpl w:val="25C8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6B4DF2"/>
    <w:multiLevelType w:val="hybridMultilevel"/>
    <w:tmpl w:val="8D88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60619"/>
    <w:multiLevelType w:val="hybridMultilevel"/>
    <w:tmpl w:val="5A2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2372C"/>
    <w:multiLevelType w:val="hybridMultilevel"/>
    <w:tmpl w:val="9376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5055"/>
    <w:multiLevelType w:val="hybridMultilevel"/>
    <w:tmpl w:val="1BB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80696"/>
    <w:multiLevelType w:val="hybridMultilevel"/>
    <w:tmpl w:val="6FF4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2A2FB0"/>
    <w:multiLevelType w:val="hybridMultilevel"/>
    <w:tmpl w:val="3FE00612"/>
    <w:lvl w:ilvl="0" w:tplc="3244B1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07535"/>
    <w:multiLevelType w:val="hybridMultilevel"/>
    <w:tmpl w:val="EA4CF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50AE5"/>
    <w:multiLevelType w:val="hybridMultilevel"/>
    <w:tmpl w:val="5D12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AD60EA"/>
    <w:multiLevelType w:val="hybridMultilevel"/>
    <w:tmpl w:val="9718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74C91"/>
    <w:multiLevelType w:val="hybridMultilevel"/>
    <w:tmpl w:val="390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165B7"/>
    <w:multiLevelType w:val="hybridMultilevel"/>
    <w:tmpl w:val="1994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F4F73"/>
    <w:multiLevelType w:val="hybridMultilevel"/>
    <w:tmpl w:val="0942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594438"/>
    <w:multiLevelType w:val="hybridMultilevel"/>
    <w:tmpl w:val="D984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31FD4"/>
    <w:multiLevelType w:val="hybridMultilevel"/>
    <w:tmpl w:val="FF6A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B4DEE"/>
    <w:multiLevelType w:val="hybridMultilevel"/>
    <w:tmpl w:val="E250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4E6E64"/>
    <w:multiLevelType w:val="hybridMultilevel"/>
    <w:tmpl w:val="A952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A301F"/>
    <w:multiLevelType w:val="hybridMultilevel"/>
    <w:tmpl w:val="9DE6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284093"/>
    <w:multiLevelType w:val="hybridMultilevel"/>
    <w:tmpl w:val="C252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F276C"/>
    <w:multiLevelType w:val="hybridMultilevel"/>
    <w:tmpl w:val="0FD02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C478CD"/>
    <w:multiLevelType w:val="hybridMultilevel"/>
    <w:tmpl w:val="57DA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9"/>
  </w:num>
  <w:num w:numId="5">
    <w:abstractNumId w:val="31"/>
  </w:num>
  <w:num w:numId="6">
    <w:abstractNumId w:val="22"/>
  </w:num>
  <w:num w:numId="7">
    <w:abstractNumId w:val="39"/>
  </w:num>
  <w:num w:numId="8">
    <w:abstractNumId w:val="42"/>
  </w:num>
  <w:num w:numId="9">
    <w:abstractNumId w:val="19"/>
  </w:num>
  <w:num w:numId="10">
    <w:abstractNumId w:val="3"/>
  </w:num>
  <w:num w:numId="11">
    <w:abstractNumId w:val="33"/>
  </w:num>
  <w:num w:numId="12">
    <w:abstractNumId w:val="7"/>
  </w:num>
  <w:num w:numId="13">
    <w:abstractNumId w:val="30"/>
  </w:num>
  <w:num w:numId="14">
    <w:abstractNumId w:val="17"/>
  </w:num>
  <w:num w:numId="15">
    <w:abstractNumId w:val="5"/>
  </w:num>
  <w:num w:numId="16">
    <w:abstractNumId w:val="41"/>
  </w:num>
  <w:num w:numId="17">
    <w:abstractNumId w:val="11"/>
  </w:num>
  <w:num w:numId="18">
    <w:abstractNumId w:val="15"/>
  </w:num>
  <w:num w:numId="19">
    <w:abstractNumId w:val="12"/>
  </w:num>
  <w:num w:numId="20">
    <w:abstractNumId w:val="6"/>
  </w:num>
  <w:num w:numId="21">
    <w:abstractNumId w:val="0"/>
  </w:num>
  <w:num w:numId="22">
    <w:abstractNumId w:val="28"/>
  </w:num>
  <w:num w:numId="23">
    <w:abstractNumId w:val="21"/>
  </w:num>
  <w:num w:numId="24">
    <w:abstractNumId w:val="8"/>
  </w:num>
  <w:num w:numId="25">
    <w:abstractNumId w:val="18"/>
  </w:num>
  <w:num w:numId="26">
    <w:abstractNumId w:val="16"/>
  </w:num>
  <w:num w:numId="27">
    <w:abstractNumId w:val="10"/>
  </w:num>
  <w:num w:numId="28">
    <w:abstractNumId w:val="24"/>
  </w:num>
  <w:num w:numId="29">
    <w:abstractNumId w:val="32"/>
  </w:num>
  <w:num w:numId="30">
    <w:abstractNumId w:val="20"/>
  </w:num>
  <w:num w:numId="31">
    <w:abstractNumId w:val="35"/>
  </w:num>
  <w:num w:numId="32">
    <w:abstractNumId w:val="1"/>
  </w:num>
  <w:num w:numId="33">
    <w:abstractNumId w:val="2"/>
  </w:num>
  <w:num w:numId="34">
    <w:abstractNumId w:val="34"/>
  </w:num>
  <w:num w:numId="35">
    <w:abstractNumId w:val="37"/>
  </w:num>
  <w:num w:numId="36">
    <w:abstractNumId w:val="4"/>
  </w:num>
  <w:num w:numId="37">
    <w:abstractNumId w:val="14"/>
  </w:num>
  <w:num w:numId="38">
    <w:abstractNumId w:val="40"/>
  </w:num>
  <w:num w:numId="39">
    <w:abstractNumId w:val="27"/>
  </w:num>
  <w:num w:numId="40">
    <w:abstractNumId w:val="36"/>
  </w:num>
  <w:num w:numId="41">
    <w:abstractNumId w:val="26"/>
  </w:num>
  <w:num w:numId="42">
    <w:abstractNumId w:val="29"/>
  </w:num>
  <w:num w:numId="43">
    <w:abstractNumId w:val="38"/>
  </w:num>
  <w:num w:numId="44">
    <w:abstractNumId w:val="23"/>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104BD"/>
    <w:rsid w:val="0002016D"/>
    <w:rsid w:val="00021858"/>
    <w:rsid w:val="00036D2F"/>
    <w:rsid w:val="00080BBF"/>
    <w:rsid w:val="00081D29"/>
    <w:rsid w:val="00096204"/>
    <w:rsid w:val="00116C7D"/>
    <w:rsid w:val="001174CB"/>
    <w:rsid w:val="00136964"/>
    <w:rsid w:val="00183354"/>
    <w:rsid w:val="001D5365"/>
    <w:rsid w:val="001D7551"/>
    <w:rsid w:val="002203C1"/>
    <w:rsid w:val="00225B49"/>
    <w:rsid w:val="00235F2C"/>
    <w:rsid w:val="00253C04"/>
    <w:rsid w:val="002873FE"/>
    <w:rsid w:val="002B6F4C"/>
    <w:rsid w:val="002D296E"/>
    <w:rsid w:val="002E2305"/>
    <w:rsid w:val="002F13E5"/>
    <w:rsid w:val="00317BB4"/>
    <w:rsid w:val="0035528E"/>
    <w:rsid w:val="00362027"/>
    <w:rsid w:val="00380F5C"/>
    <w:rsid w:val="003B15BB"/>
    <w:rsid w:val="003C197E"/>
    <w:rsid w:val="003D3ED0"/>
    <w:rsid w:val="003F4D8E"/>
    <w:rsid w:val="003F63D8"/>
    <w:rsid w:val="00416FAC"/>
    <w:rsid w:val="004660A5"/>
    <w:rsid w:val="00467AAE"/>
    <w:rsid w:val="00470354"/>
    <w:rsid w:val="00474E43"/>
    <w:rsid w:val="00485EF9"/>
    <w:rsid w:val="00497B41"/>
    <w:rsid w:val="004B0BF6"/>
    <w:rsid w:val="004F5CE5"/>
    <w:rsid w:val="004F6D4A"/>
    <w:rsid w:val="00521CAE"/>
    <w:rsid w:val="005534BF"/>
    <w:rsid w:val="00566ADA"/>
    <w:rsid w:val="00575A74"/>
    <w:rsid w:val="00586BDF"/>
    <w:rsid w:val="005C3965"/>
    <w:rsid w:val="005C476B"/>
    <w:rsid w:val="005D24B0"/>
    <w:rsid w:val="005E11A0"/>
    <w:rsid w:val="005F3E26"/>
    <w:rsid w:val="00634BD4"/>
    <w:rsid w:val="00635E87"/>
    <w:rsid w:val="0068782A"/>
    <w:rsid w:val="006C5AE1"/>
    <w:rsid w:val="006D37D2"/>
    <w:rsid w:val="00714FB5"/>
    <w:rsid w:val="00746581"/>
    <w:rsid w:val="00770D39"/>
    <w:rsid w:val="0079246E"/>
    <w:rsid w:val="007C147C"/>
    <w:rsid w:val="007C3A72"/>
    <w:rsid w:val="007D375B"/>
    <w:rsid w:val="00802D7A"/>
    <w:rsid w:val="008055FD"/>
    <w:rsid w:val="008100A2"/>
    <w:rsid w:val="00815E32"/>
    <w:rsid w:val="00824E84"/>
    <w:rsid w:val="008516F3"/>
    <w:rsid w:val="00881025"/>
    <w:rsid w:val="008838C2"/>
    <w:rsid w:val="008A0B18"/>
    <w:rsid w:val="008A5307"/>
    <w:rsid w:val="008B53AA"/>
    <w:rsid w:val="008D1B7A"/>
    <w:rsid w:val="008D2A14"/>
    <w:rsid w:val="009066B9"/>
    <w:rsid w:val="009144DB"/>
    <w:rsid w:val="00915E34"/>
    <w:rsid w:val="00930F8C"/>
    <w:rsid w:val="00931998"/>
    <w:rsid w:val="00932058"/>
    <w:rsid w:val="00935652"/>
    <w:rsid w:val="009879D6"/>
    <w:rsid w:val="009924FD"/>
    <w:rsid w:val="009A1A1B"/>
    <w:rsid w:val="009B3FD5"/>
    <w:rsid w:val="009F6E6E"/>
    <w:rsid w:val="00A02368"/>
    <w:rsid w:val="00A16037"/>
    <w:rsid w:val="00A22263"/>
    <w:rsid w:val="00A239E0"/>
    <w:rsid w:val="00A27661"/>
    <w:rsid w:val="00A37318"/>
    <w:rsid w:val="00A37FEE"/>
    <w:rsid w:val="00A409B5"/>
    <w:rsid w:val="00A6189C"/>
    <w:rsid w:val="00A63A65"/>
    <w:rsid w:val="00A63CEE"/>
    <w:rsid w:val="00A80F9A"/>
    <w:rsid w:val="00A90F16"/>
    <w:rsid w:val="00A9720A"/>
    <w:rsid w:val="00A9728E"/>
    <w:rsid w:val="00AB6592"/>
    <w:rsid w:val="00AC4582"/>
    <w:rsid w:val="00AD162C"/>
    <w:rsid w:val="00B1452D"/>
    <w:rsid w:val="00B3110B"/>
    <w:rsid w:val="00B40C1D"/>
    <w:rsid w:val="00B45A26"/>
    <w:rsid w:val="00B64FAE"/>
    <w:rsid w:val="00B6772A"/>
    <w:rsid w:val="00B83921"/>
    <w:rsid w:val="00B9074B"/>
    <w:rsid w:val="00BB29AB"/>
    <w:rsid w:val="00BB4FE1"/>
    <w:rsid w:val="00BC04CD"/>
    <w:rsid w:val="00BE1E6F"/>
    <w:rsid w:val="00BE5F3B"/>
    <w:rsid w:val="00C0746B"/>
    <w:rsid w:val="00C25CEE"/>
    <w:rsid w:val="00C276B5"/>
    <w:rsid w:val="00C36108"/>
    <w:rsid w:val="00C548F8"/>
    <w:rsid w:val="00CA177A"/>
    <w:rsid w:val="00CA554D"/>
    <w:rsid w:val="00CC4751"/>
    <w:rsid w:val="00CD623B"/>
    <w:rsid w:val="00CE3183"/>
    <w:rsid w:val="00D01E8F"/>
    <w:rsid w:val="00D156A8"/>
    <w:rsid w:val="00D1652E"/>
    <w:rsid w:val="00D33264"/>
    <w:rsid w:val="00D33C6B"/>
    <w:rsid w:val="00D477B8"/>
    <w:rsid w:val="00D51F32"/>
    <w:rsid w:val="00D51FB5"/>
    <w:rsid w:val="00D86F4F"/>
    <w:rsid w:val="00DC4996"/>
    <w:rsid w:val="00DC7C87"/>
    <w:rsid w:val="00DD5F5A"/>
    <w:rsid w:val="00DF4156"/>
    <w:rsid w:val="00E36691"/>
    <w:rsid w:val="00E50EBD"/>
    <w:rsid w:val="00E512D9"/>
    <w:rsid w:val="00EA36A3"/>
    <w:rsid w:val="00EA588F"/>
    <w:rsid w:val="00EA7BE6"/>
    <w:rsid w:val="00EB61C9"/>
    <w:rsid w:val="00EC070E"/>
    <w:rsid w:val="00ED6581"/>
    <w:rsid w:val="00EE1A8E"/>
    <w:rsid w:val="00EE299F"/>
    <w:rsid w:val="00EE7389"/>
    <w:rsid w:val="00EF30A2"/>
    <w:rsid w:val="00EF3852"/>
    <w:rsid w:val="00EF5134"/>
    <w:rsid w:val="00EF7869"/>
    <w:rsid w:val="00F053E0"/>
    <w:rsid w:val="00F07D4D"/>
    <w:rsid w:val="00F33827"/>
    <w:rsid w:val="00F35CA4"/>
    <w:rsid w:val="00F74D0A"/>
    <w:rsid w:val="00FA1DF4"/>
    <w:rsid w:val="00FD3DE2"/>
    <w:rsid w:val="00FF1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image001.png@01D7726C.85FAF59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manula.com/manuals/landmark-gsi/videos-faqs-software-updates/1/en/topic/landmark-software-update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2021-08-16T13:41:00Z</dcterms:created>
  <dcterms:modified xsi:type="dcterms:W3CDTF">2021-08-16T13:41:00Z</dcterms:modified>
</cp:coreProperties>
</file>