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BC45B" w14:textId="586F219B" w:rsidR="00723F33" w:rsidRPr="006B3556" w:rsidRDefault="003E416C">
      <w:pPr>
        <w:rPr>
          <w:b/>
          <w:sz w:val="40"/>
          <w:szCs w:val="40"/>
        </w:rPr>
      </w:pPr>
      <w:r w:rsidRPr="006B3556">
        <w:rPr>
          <w:b/>
          <w:sz w:val="40"/>
          <w:szCs w:val="40"/>
        </w:rPr>
        <w:t>VRS 5.0</w:t>
      </w:r>
      <w:r w:rsidR="006F32CD">
        <w:rPr>
          <w:b/>
          <w:sz w:val="40"/>
          <w:szCs w:val="40"/>
        </w:rPr>
        <w:t xml:space="preserve"> and 5.1</w:t>
      </w:r>
    </w:p>
    <w:p w14:paraId="4228C3A1" w14:textId="77777777" w:rsidR="004036E6" w:rsidRDefault="006B3556" w:rsidP="006B3556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/>
          <w:b/>
          <w:bCs/>
          <w:sz w:val="15"/>
          <w:szCs w:val="15"/>
          <w:u w:val="single"/>
        </w:rPr>
        <w:t xml:space="preserve">Testing outside of RVI in Kofax’s </w:t>
      </w:r>
      <w:r w:rsidR="00410D68">
        <w:rPr>
          <w:rFonts w:ascii="Verdana" w:hAnsi="Verdana"/>
          <w:b/>
          <w:bCs/>
          <w:sz w:val="15"/>
          <w:szCs w:val="15"/>
          <w:u w:val="single"/>
        </w:rPr>
        <w:t>VRS Test Console</w:t>
      </w:r>
      <w:r>
        <w:rPr>
          <w:rFonts w:ascii="Verdana" w:hAnsi="Verdana"/>
          <w:b/>
          <w:bCs/>
          <w:sz w:val="15"/>
          <w:szCs w:val="15"/>
          <w:u w:val="single"/>
        </w:rPr>
        <w:t xml:space="preserve"> (</w:t>
      </w:r>
      <w:r>
        <w:rPr>
          <w:rFonts w:ascii="Verdana" w:hAnsi="Verdana"/>
          <w:i/>
          <w:iCs/>
          <w:sz w:val="15"/>
          <w:szCs w:val="15"/>
          <w:u w:val="single"/>
        </w:rPr>
        <w:t>The RVI PC Viewer must be closed, if</w:t>
      </w:r>
      <w:r w:rsidR="00BF25DC">
        <w:rPr>
          <w:rFonts w:ascii="Verdana" w:hAnsi="Verdana"/>
          <w:i/>
          <w:iCs/>
          <w:sz w:val="15"/>
          <w:szCs w:val="15"/>
          <w:u w:val="single"/>
        </w:rPr>
        <w:t xml:space="preserve"> </w:t>
      </w:r>
      <w:r>
        <w:rPr>
          <w:rFonts w:ascii="Verdana" w:hAnsi="Verdana"/>
          <w:i/>
          <w:iCs/>
          <w:sz w:val="15"/>
          <w:szCs w:val="15"/>
          <w:u w:val="single"/>
        </w:rPr>
        <w:t xml:space="preserve"> installed</w:t>
      </w:r>
      <w:r>
        <w:rPr>
          <w:rFonts w:ascii="Verdana" w:hAnsi="Verdana"/>
          <w:b/>
          <w:bCs/>
          <w:sz w:val="15"/>
          <w:szCs w:val="15"/>
          <w:u w:val="single"/>
        </w:rPr>
        <w:t>):</w:t>
      </w:r>
      <w:r>
        <w:rPr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  <w:t>Go to Start, Programs, Kofax</w:t>
      </w:r>
      <w:r w:rsidR="00410D68">
        <w:rPr>
          <w:rFonts w:ascii="Courier New" w:hAnsi="Courier New" w:cs="Courier New"/>
          <w:sz w:val="20"/>
          <w:szCs w:val="20"/>
        </w:rPr>
        <w:t xml:space="preserve"> VRS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="00410D68">
        <w:rPr>
          <w:rFonts w:ascii="Courier New" w:hAnsi="Courier New" w:cs="Courier New"/>
          <w:sz w:val="20"/>
          <w:szCs w:val="20"/>
        </w:rPr>
        <w:t>VRS Test Console</w:t>
      </w:r>
      <w:r>
        <w:rPr>
          <w:rFonts w:ascii="Courier New" w:hAnsi="Courier New" w:cs="Courier New"/>
          <w:sz w:val="20"/>
          <w:szCs w:val="20"/>
        </w:rPr>
        <w:t xml:space="preserve">.  When the application opens, click </w:t>
      </w:r>
      <w:r w:rsidR="00410D68">
        <w:rPr>
          <w:rFonts w:ascii="Courier New" w:hAnsi="Courier New" w:cs="Courier New"/>
          <w:sz w:val="20"/>
          <w:szCs w:val="20"/>
        </w:rPr>
        <w:t xml:space="preserve">‘Select Scanner’, pick your scanner from the list then click OK.  </w:t>
      </w:r>
      <w:r w:rsidR="004036E6">
        <w:rPr>
          <w:rFonts w:ascii="Courier New" w:hAnsi="Courier New" w:cs="Courier New"/>
          <w:sz w:val="20"/>
          <w:szCs w:val="20"/>
        </w:rPr>
        <w:t xml:space="preserve">If your scanner has a </w:t>
      </w:r>
    </w:p>
    <w:p w14:paraId="30E5D8E5" w14:textId="77777777" w:rsidR="004036E6" w:rsidRDefault="004036E6" w:rsidP="006B355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License for barcode recognition, you will need to enable barcode scanning by selecting ‘Scan Settings’ then click the barcode icon and highlight the barcode type that will be read. </w:t>
      </w:r>
    </w:p>
    <w:p w14:paraId="7CBEA81F" w14:textId="77777777" w:rsidR="00410D68" w:rsidRDefault="004036E6" w:rsidP="006B3556">
      <w:pPr>
        <w:rPr>
          <w:rFonts w:ascii="Courier New" w:hAnsi="Courier New" w:cs="Courier New"/>
          <w:sz w:val="20"/>
          <w:szCs w:val="20"/>
        </w:rPr>
      </w:pPr>
      <w:r>
        <w:rPr>
          <w:rFonts w:ascii="Verdana" w:hAnsi="Verdana"/>
          <w:b/>
          <w:bCs/>
          <w:noProof/>
          <w:sz w:val="15"/>
          <w:szCs w:val="15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48567" wp14:editId="736E8CFE">
                <wp:simplePos x="0" y="0"/>
                <wp:positionH relativeFrom="column">
                  <wp:posOffset>4029710</wp:posOffset>
                </wp:positionH>
                <wp:positionV relativeFrom="paragraph">
                  <wp:posOffset>316230</wp:posOffset>
                </wp:positionV>
                <wp:extent cx="424815" cy="839470"/>
                <wp:effectExtent l="0" t="0" r="1333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839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CFF5C" id="Rectangle 9" o:spid="_x0000_s1026" style="position:absolute;margin-left:317.3pt;margin-top:24.9pt;width:33.45pt;height:6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" filled="f" strokecolor="red" strokeweight="2pt"/>
            </w:pict>
          </mc:Fallback>
        </mc:AlternateContent>
      </w:r>
      <w:r w:rsidR="00410D68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7323DE89" wp14:editId="421D2E1F">
            <wp:extent cx="5943600" cy="1414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4B2C9" w14:textId="77777777" w:rsidR="00410D68" w:rsidRDefault="00410D68" w:rsidP="006B355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747F3AF1" wp14:editId="50052E07">
            <wp:extent cx="5943600" cy="3487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B96DF" w14:textId="77777777" w:rsidR="00410D68" w:rsidRDefault="00410D68" w:rsidP="006B3556">
      <w:pPr>
        <w:rPr>
          <w:rFonts w:ascii="Courier New" w:hAnsi="Courier New" w:cs="Courier New"/>
          <w:sz w:val="20"/>
          <w:szCs w:val="20"/>
        </w:rPr>
      </w:pPr>
    </w:p>
    <w:p w14:paraId="5527B849" w14:textId="77777777" w:rsidR="006B3556" w:rsidRDefault="00BF25DC" w:rsidP="006B355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3B3C2" wp14:editId="7BD404EC">
                <wp:simplePos x="0" y="0"/>
                <wp:positionH relativeFrom="column">
                  <wp:posOffset>0</wp:posOffset>
                </wp:positionH>
                <wp:positionV relativeFrom="paragraph">
                  <wp:posOffset>608389</wp:posOffset>
                </wp:positionV>
                <wp:extent cx="839470" cy="509905"/>
                <wp:effectExtent l="0" t="0" r="1778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50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A1D9E" id="Rectangle 10" o:spid="_x0000_s1026" style="position:absolute;margin-left:0;margin-top:47.9pt;width:66.1pt;height:4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" filled="f" strokecolor="red" strokeweight="2pt"/>
            </w:pict>
          </mc:Fallback>
        </mc:AlternateContent>
      </w:r>
      <w:r w:rsidR="006B3556">
        <w:rPr>
          <w:rFonts w:ascii="Courier New" w:hAnsi="Courier New" w:cs="Courier New"/>
          <w:sz w:val="20"/>
          <w:szCs w:val="20"/>
        </w:rPr>
        <w:t>Once the scanner successfully loads, the icons at the top of the screen will be active.  </w:t>
      </w:r>
      <w:r w:rsidR="006B3556">
        <w:rPr>
          <w:sz w:val="20"/>
          <w:szCs w:val="20"/>
        </w:rPr>
        <w:t xml:space="preserve"> </w:t>
      </w:r>
      <w:r w:rsidR="006B3556">
        <w:rPr>
          <w:sz w:val="20"/>
          <w:szCs w:val="20"/>
        </w:rPr>
        <w:br/>
      </w:r>
      <w:r w:rsidR="00410D68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0FCDBDDC" wp14:editId="62F95897">
            <wp:extent cx="5943600" cy="1162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556">
        <w:rPr>
          <w:rFonts w:ascii="Courier New" w:hAnsi="Courier New" w:cs="Courier New"/>
          <w:sz w:val="20"/>
          <w:szCs w:val="20"/>
        </w:rPr>
        <w:br/>
        <w:t xml:space="preserve">Load paper in the scanner.  To scan this document, click the </w:t>
      </w:r>
      <w:r w:rsidR="00410D68">
        <w:rPr>
          <w:rFonts w:ascii="Courier New" w:hAnsi="Courier New" w:cs="Courier New"/>
          <w:sz w:val="20"/>
          <w:szCs w:val="20"/>
        </w:rPr>
        <w:t>2nd</w:t>
      </w:r>
      <w:r w:rsidR="006B3556">
        <w:rPr>
          <w:rFonts w:ascii="Courier New" w:hAnsi="Courier New" w:cs="Courier New"/>
          <w:sz w:val="20"/>
          <w:szCs w:val="20"/>
        </w:rPr>
        <w:t xml:space="preserve"> icon </w:t>
      </w:r>
      <w:r>
        <w:rPr>
          <w:rFonts w:ascii="Courier New" w:hAnsi="Courier New" w:cs="Courier New"/>
          <w:sz w:val="20"/>
          <w:szCs w:val="20"/>
        </w:rPr>
        <w:t>(</w:t>
      </w:r>
      <w:r w:rsidR="00410D68">
        <w:rPr>
          <w:rFonts w:ascii="Courier New" w:hAnsi="Courier New" w:cs="Courier New"/>
          <w:sz w:val="20"/>
          <w:szCs w:val="20"/>
        </w:rPr>
        <w:t>two arrows</w:t>
      </w:r>
      <w:r>
        <w:rPr>
          <w:rFonts w:ascii="Courier New" w:hAnsi="Courier New" w:cs="Courier New"/>
          <w:sz w:val="20"/>
          <w:szCs w:val="20"/>
        </w:rPr>
        <w:t>)</w:t>
      </w:r>
      <w:r w:rsidR="00410D68">
        <w:rPr>
          <w:rFonts w:ascii="Courier New" w:hAnsi="Courier New" w:cs="Courier New"/>
          <w:sz w:val="20"/>
          <w:szCs w:val="20"/>
        </w:rPr>
        <w:t>.  This will e</w:t>
      </w:r>
      <w:r w:rsidR="006B3556">
        <w:rPr>
          <w:rFonts w:ascii="Courier New" w:hAnsi="Courier New" w:cs="Courier New"/>
          <w:sz w:val="20"/>
          <w:szCs w:val="20"/>
        </w:rPr>
        <w:t>xecute the scan.</w:t>
      </w:r>
    </w:p>
    <w:p w14:paraId="6FD5A919" w14:textId="77777777" w:rsidR="006B3556" w:rsidRDefault="004036E6" w:rsidP="006B355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The results will be displayed in a window to the left.  If barcodes were read the barcode type and value will be displayed.  </w:t>
      </w:r>
      <w:r w:rsidR="006B3556">
        <w:rPr>
          <w:rFonts w:ascii="Courier New" w:hAnsi="Courier New" w:cs="Courier New"/>
          <w:sz w:val="20"/>
          <w:szCs w:val="20"/>
        </w:rPr>
        <w:t xml:space="preserve">Once the scanner is functioning in </w:t>
      </w:r>
      <w:r w:rsidR="00410D68">
        <w:rPr>
          <w:rFonts w:ascii="Courier New" w:hAnsi="Courier New" w:cs="Courier New"/>
          <w:sz w:val="20"/>
          <w:szCs w:val="20"/>
        </w:rPr>
        <w:t>VRS Test Console</w:t>
      </w:r>
      <w:r w:rsidR="00BF25DC">
        <w:rPr>
          <w:rFonts w:ascii="Courier New" w:hAnsi="Courier New" w:cs="Courier New"/>
          <w:sz w:val="20"/>
          <w:szCs w:val="20"/>
        </w:rPr>
        <w:t xml:space="preserve">, </w:t>
      </w:r>
      <w:r w:rsidR="006B3556">
        <w:rPr>
          <w:rFonts w:ascii="Courier New" w:hAnsi="Courier New" w:cs="Courier New"/>
          <w:sz w:val="20"/>
          <w:szCs w:val="20"/>
        </w:rPr>
        <w:t xml:space="preserve">close </w:t>
      </w:r>
      <w:r w:rsidR="00410D68">
        <w:rPr>
          <w:rFonts w:ascii="Courier New" w:hAnsi="Courier New" w:cs="Courier New"/>
          <w:sz w:val="20"/>
          <w:szCs w:val="20"/>
        </w:rPr>
        <w:t xml:space="preserve">VRS Test Console </w:t>
      </w:r>
      <w:r w:rsidR="006B3556">
        <w:rPr>
          <w:rFonts w:ascii="Courier New" w:hAnsi="Courier New" w:cs="Courier New"/>
          <w:sz w:val="20"/>
          <w:szCs w:val="20"/>
        </w:rPr>
        <w:t xml:space="preserve">and open </w:t>
      </w:r>
      <w:r w:rsidR="008B0A77">
        <w:rPr>
          <w:rFonts w:ascii="Courier New" w:hAnsi="Courier New" w:cs="Courier New"/>
          <w:sz w:val="20"/>
          <w:szCs w:val="20"/>
        </w:rPr>
        <w:t xml:space="preserve">the </w:t>
      </w:r>
      <w:r w:rsidR="006B3556">
        <w:rPr>
          <w:rFonts w:ascii="Courier New" w:hAnsi="Courier New" w:cs="Courier New"/>
          <w:sz w:val="20"/>
          <w:szCs w:val="20"/>
        </w:rPr>
        <w:t>RVI</w:t>
      </w:r>
      <w:r w:rsidR="008B0A77">
        <w:rPr>
          <w:rFonts w:ascii="Courier New" w:hAnsi="Courier New" w:cs="Courier New"/>
          <w:sz w:val="20"/>
          <w:szCs w:val="20"/>
        </w:rPr>
        <w:t xml:space="preserve"> PC viewer</w:t>
      </w:r>
      <w:r w:rsidR="006B3556">
        <w:rPr>
          <w:rFonts w:ascii="Courier New" w:hAnsi="Courier New" w:cs="Courier New"/>
          <w:sz w:val="20"/>
          <w:szCs w:val="20"/>
        </w:rPr>
        <w:t>. Within RVI, remember to go to Image, Preferences, Scanner Preferences (Scanner Support) to enable ‘Load Kofax Scanners’ and set your default scanner to your particular make/model.</w:t>
      </w:r>
    </w:p>
    <w:p w14:paraId="72C52974" w14:textId="77777777" w:rsidR="006B3556" w:rsidRDefault="00410D68" w:rsidP="006B355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(NOTE:  If you get any licensing errors when trying to use Kofax VRS or AIPE, you will need to contact Kofax support at 949-727-1733 or provide valid license information within the VRS Administration Console, License section)</w:t>
      </w:r>
    </w:p>
    <w:p w14:paraId="10D42D45" w14:textId="77777777" w:rsidR="006B3556" w:rsidRPr="00BF25DC" w:rsidRDefault="006B3556" w:rsidP="006B3556">
      <w:pPr>
        <w:rPr>
          <w:rFonts w:ascii="Calibri" w:hAnsi="Calibri" w:cs="Calibri"/>
          <w:b/>
          <w:color w:val="FF0000"/>
          <w:u w:val="single"/>
        </w:rPr>
      </w:pPr>
      <w:r w:rsidRPr="00BF25DC">
        <w:rPr>
          <w:b/>
          <w:color w:val="FF0000"/>
          <w:u w:val="single"/>
        </w:rPr>
        <w:t>To disable the Out of Paper message use the following steps:</w:t>
      </w:r>
    </w:p>
    <w:p w14:paraId="36D979B9" w14:textId="77777777" w:rsidR="006B3556" w:rsidRDefault="006B3556" w:rsidP="006B3556">
      <w:r>
        <w:t xml:space="preserve">You can disable the out of paper message by right-clicking on the VRS icon in the system tray </w:t>
      </w:r>
      <w:r w:rsidR="00410D68">
        <w:rPr>
          <w:noProof/>
        </w:rPr>
        <w:drawing>
          <wp:inline distT="0" distB="0" distL="0" distR="0" wp14:anchorId="12C8977D" wp14:editId="346848D7">
            <wp:extent cx="244475" cy="25527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  You should have an option for Admin </w:t>
      </w:r>
      <w:r w:rsidR="00410D68">
        <w:t>Console</w:t>
      </w:r>
      <w:r>
        <w:t xml:space="preserve">.  When that opens, select the </w:t>
      </w:r>
      <w:r w:rsidR="00410D68">
        <w:t>exceptions</w:t>
      </w:r>
      <w:r>
        <w:t xml:space="preserve"> tab and find the entry for out of paper.  Click the drop down and select ‘Return Error’</w:t>
      </w:r>
      <w:r w:rsidR="00410D68">
        <w:t xml:space="preserve"> then click the SAVE button then CLOSE button</w:t>
      </w:r>
      <w:r>
        <w:t>.  This will stop the out of paper message from popping up at scan time.</w:t>
      </w:r>
      <w:r w:rsidR="00410D68">
        <w:t xml:space="preserve"> </w:t>
      </w:r>
    </w:p>
    <w:p w14:paraId="501F76E3" w14:textId="77777777" w:rsidR="006B3556" w:rsidRDefault="00410D68" w:rsidP="006B3556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1FBF1CF3" wp14:editId="01C65CA4">
            <wp:extent cx="5220335" cy="54971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549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0C3A5" w14:textId="77777777" w:rsidR="006B3556" w:rsidRDefault="006B3556" w:rsidP="006B3556">
      <w:pPr>
        <w:rPr>
          <w:color w:val="FF0000"/>
        </w:rPr>
      </w:pPr>
    </w:p>
    <w:p w14:paraId="1DFE8156" w14:textId="77777777" w:rsidR="006B3556" w:rsidRDefault="006B3556"/>
    <w:sectPr w:rsidR="006B3556" w:rsidSect="008B0A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16C"/>
    <w:rsid w:val="001865A1"/>
    <w:rsid w:val="00206A47"/>
    <w:rsid w:val="003E416C"/>
    <w:rsid w:val="004036E6"/>
    <w:rsid w:val="00410D68"/>
    <w:rsid w:val="004E1C10"/>
    <w:rsid w:val="004F7EFE"/>
    <w:rsid w:val="00614E49"/>
    <w:rsid w:val="006B3556"/>
    <w:rsid w:val="006F32CD"/>
    <w:rsid w:val="00723F33"/>
    <w:rsid w:val="00883191"/>
    <w:rsid w:val="008B0A77"/>
    <w:rsid w:val="00960E3D"/>
    <w:rsid w:val="00AE50EC"/>
    <w:rsid w:val="00B40192"/>
    <w:rsid w:val="00BF25DC"/>
    <w:rsid w:val="00C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2EDB"/>
  <w15:docId w15:val="{EEF37A84-AD6F-49BA-ACAE-D0B5E32F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5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C6D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kenzy</dc:creator>
  <cp:lastModifiedBy>MCKENZY FONTENOT</cp:lastModifiedBy>
  <cp:revision>4</cp:revision>
  <dcterms:created xsi:type="dcterms:W3CDTF">2012-12-18T15:43:00Z</dcterms:created>
  <dcterms:modified xsi:type="dcterms:W3CDTF">2021-04-05T14:03:00Z</dcterms:modified>
</cp:coreProperties>
</file>