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D5" w:rsidRDefault="002F2DC6" w:rsidP="00440CD5">
      <w:pPr>
        <w:jc w:val="center"/>
        <w:rPr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45720" distB="45720" distL="182880" distR="182880" simplePos="0" relativeHeight="251659264" behindDoc="0" locked="0" layoutInCell="1" allowOverlap="1" wp14:anchorId="3020F0DB" wp14:editId="7AC4C25E">
                <wp:simplePos x="0" y="0"/>
                <wp:positionH relativeFrom="margin">
                  <wp:posOffset>-133350</wp:posOffset>
                </wp:positionH>
                <wp:positionV relativeFrom="margin">
                  <wp:posOffset>514985</wp:posOffset>
                </wp:positionV>
                <wp:extent cx="6229350" cy="866140"/>
                <wp:effectExtent l="0" t="0" r="0" b="10160"/>
                <wp:wrapSquare wrapText="bothSides"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29350" cy="866140"/>
                          <a:chOff x="0" y="152464"/>
                          <a:chExt cx="3567448" cy="86650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152464"/>
                            <a:ext cx="3567448" cy="123877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81036" w:rsidRDefault="00981036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52695"/>
                            <a:ext cx="3567448" cy="76627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A054E" w:rsidRPr="002A054E" w:rsidRDefault="002A054E" w:rsidP="002A054E">
                              <w:pPr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</w:pPr>
                              <w:r w:rsidRPr="002A054E"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  <w:t xml:space="preserve">“The opposite of a problem would likely be the correct solution.” </w:t>
                              </w:r>
                            </w:p>
                            <w:p w:rsidR="00981036" w:rsidRPr="00096708" w:rsidRDefault="002A054E" w:rsidP="002A054E">
                              <w:pPr>
                                <w:ind w:left="6480" w:firstLine="720"/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</w:pPr>
                              <w:r w:rsidRPr="002A054E">
                                <w:rPr>
                                  <w:caps/>
                                  <w:color w:val="4F81BD" w:themeColor="accent1"/>
                                  <w:sz w:val="20"/>
                                  <w:szCs w:val="26"/>
                                </w:rPr>
                                <w:t>― Joey Lawsin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020F0DB" id="Group 198" o:spid="_x0000_s1026" style="position:absolute;left:0;text-align:left;margin-left:-10.5pt;margin-top:40.55pt;width:490.5pt;height:68.2pt;z-index:251659264;mso-wrap-distance-left:14.4pt;mso-wrap-distance-top:3.6pt;mso-wrap-distance-right:14.4pt;mso-wrap-distance-bottom:3.6pt;mso-position-horizontal-relative:margin;mso-position-vertical-relative:margin;mso-width-relative:margin;mso-height-relative:margin" coordorigin=",1524" coordsize="35674,8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">
                <v:rect id="Rectangle 199" o:spid="_x0000_s1027" style="position:absolute;top:1524;width:35674;height:1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b5qcIA&#10;AADcAAAADwAAAGRycy9kb3ducmV2LnhtbERPTWsCMRC9F/wPYYTearaFSl2NUoVKj2ql6G3YjJvF&#10;zSRssu7aX2+Egrd5vM+ZLXpbiws1oXKs4HWUgSAunK64VLD/+Xr5ABEissbaMSm4UoDFfPA0w1y7&#10;jrd02cVSpBAOOSowMfpcylAYshhGzhMn7uQaizHBppS6wS6F21q+ZdlYWqw4NRj0tDJUnHetVeDX&#10;+83xZJa+G19/39d92R7+qlap52H/OQURqY8P8b/7W6f5kwncn0kXy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NvmpwgAAANwAAAAPAAAAAAAAAAAAAAAAAJgCAABkcnMvZG93&#10;bnJldi54bWxQSwUGAAAAAAQABAD1AAAAhwMAAAAA&#10;" fillcolor="#4f81bd [3204]" stroked="f" strokeweight="2pt">
                  <v:textbox>
                    <w:txbxContent>
                      <w:p w:rsidR="00981036" w:rsidRDefault="00981036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8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0" o:spid="_x0000_s1028" type="#_x0000_t202" style="position:absolute;top:2526;width:35674;height:7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XZEcEA&#10;AADcAAAADwAAAGRycy9kb3ducmV2LnhtbESPQYvCMBSE7wv+h/AEb5qquCvVKCIIgiK7VfT6aJ5t&#10;sXmpTdT6740g7HGYmW+Y6bwxpbhT7QrLCvq9CARxanXBmYLDftUdg3AeWWNpmRQ8ycF81vqaYqzt&#10;g//onvhMBAi7GBXk3lexlC7NyaDr2Yo4eGdbG/RB1pnUNT4C3JRyEEXf0mDBYSHHipY5pZfkZhT8&#10;bn72ZXH0Sx5isjtt3fXcjFCpTrtZTEB4avx/+NNeawWBCO8z4Qj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112RHBAAAA3AAAAA8AAAAAAAAAAAAAAAAAmAIAAGRycy9kb3du&#10;cmV2LnhtbFBLBQYAAAAABAAEAPUAAACGAwAAAAA=&#10;" filled="f" stroked="f" strokeweight=".5pt">
                  <v:textbox inset=",7.2pt,,0">
                    <w:txbxContent>
                      <w:p w:rsidR="002A054E" w:rsidRPr="002A054E" w:rsidRDefault="002A054E" w:rsidP="002A054E">
                        <w:pPr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</w:pPr>
                        <w:r w:rsidRPr="002A054E"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  <w:t xml:space="preserve">“The opposite of a problem would likely be the correct solution.” </w:t>
                        </w:r>
                      </w:p>
                      <w:p w:rsidR="00981036" w:rsidRPr="00096708" w:rsidRDefault="002A054E" w:rsidP="002A054E">
                        <w:pPr>
                          <w:ind w:left="6480" w:firstLine="720"/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</w:pPr>
                        <w:r w:rsidRPr="002A054E">
                          <w:rPr>
                            <w:caps/>
                            <w:color w:val="4F81BD" w:themeColor="accent1"/>
                            <w:sz w:val="20"/>
                            <w:szCs w:val="26"/>
                          </w:rPr>
                          <w:t>― Joey Lawsin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E91559">
        <w:rPr>
          <w:sz w:val="40"/>
          <w:szCs w:val="40"/>
        </w:rPr>
        <w:t>Activity</w:t>
      </w:r>
      <w:r w:rsidR="005E6C37">
        <w:rPr>
          <w:sz w:val="40"/>
          <w:szCs w:val="40"/>
        </w:rPr>
        <w:t xml:space="preserve">: Hazard Assessment and Control - </w:t>
      </w:r>
      <w:r w:rsidR="002A054E">
        <w:rPr>
          <w:sz w:val="40"/>
          <w:szCs w:val="40"/>
        </w:rPr>
        <w:t>Case Study Problem</w:t>
      </w:r>
    </w:p>
    <w:p w:rsidR="002A054E" w:rsidRPr="00595857" w:rsidRDefault="002A054E" w:rsidP="002F2DC6">
      <w:r w:rsidRPr="00595857">
        <w:t>Factory ABC produces a</w:t>
      </w:r>
      <w:r w:rsidR="009E1D34">
        <w:t xml:space="preserve"> shoe</w:t>
      </w:r>
      <w:r w:rsidRPr="00595857">
        <w:t xml:space="preserve"> </w:t>
      </w:r>
      <w:r w:rsidR="009E1D34">
        <w:t xml:space="preserve">with two parts that </w:t>
      </w:r>
      <w:r w:rsidRPr="00595857">
        <w:t xml:space="preserve">must be bonded together using an industrial adhesive.  Workers apply a coat of </w:t>
      </w:r>
      <w:r w:rsidR="00FF6E83" w:rsidRPr="00595857">
        <w:t xml:space="preserve">adhesive to both </w:t>
      </w:r>
      <w:r w:rsidR="009E1D34">
        <w:t>parts</w:t>
      </w:r>
      <w:r w:rsidR="00FF6E83" w:rsidRPr="00595857">
        <w:t xml:space="preserve"> with a brush.  Once coated with adhesive the two </w:t>
      </w:r>
      <w:r w:rsidR="009E1D34">
        <w:t>par</w:t>
      </w:r>
      <w:bookmarkStart w:id="0" w:name="_GoBack"/>
      <w:bookmarkEnd w:id="0"/>
      <w:r w:rsidR="009E1D34">
        <w:t>ts are pressed together and placed on a belt that goes through an oven for curing</w:t>
      </w:r>
      <w:r w:rsidR="00FF6E83" w:rsidRPr="00595857">
        <w:t xml:space="preserve">.   </w:t>
      </w:r>
    </w:p>
    <w:p w:rsidR="00595857" w:rsidRPr="00595857" w:rsidRDefault="00595857" w:rsidP="00595857">
      <w:pPr>
        <w:pStyle w:val="Default"/>
        <w:jc w:val="both"/>
        <w:rPr>
          <w:rFonts w:asciiTheme="minorHAnsi" w:hAnsiTheme="minorHAnsi"/>
          <w:sz w:val="22"/>
          <w:szCs w:val="22"/>
          <w:lang w:val="en-GB"/>
        </w:rPr>
      </w:pPr>
      <w:r w:rsidRPr="00595857">
        <w:rPr>
          <w:rFonts w:asciiTheme="minorHAnsi" w:hAnsiTheme="minorHAnsi"/>
          <w:sz w:val="22"/>
          <w:szCs w:val="22"/>
          <w:lang w:val="en-GB"/>
        </w:rPr>
        <w:t>Additional Background Information:</w:t>
      </w:r>
    </w:p>
    <w:p w:rsidR="00595857" w:rsidRPr="00595857" w:rsidRDefault="00595857" w:rsidP="00595857">
      <w:pPr>
        <w:pStyle w:val="Default"/>
        <w:jc w:val="both"/>
        <w:rPr>
          <w:rFonts w:asciiTheme="minorHAnsi" w:hAnsiTheme="minorHAnsi"/>
          <w:sz w:val="22"/>
          <w:szCs w:val="22"/>
          <w:lang w:val="en-GB"/>
        </w:rPr>
      </w:pPr>
    </w:p>
    <w:p w:rsidR="009E1D34" w:rsidRDefault="009E1D34" w:rsidP="00595857">
      <w:pPr>
        <w:numPr>
          <w:ilvl w:val="0"/>
          <w:numId w:val="4"/>
        </w:numPr>
        <w:tabs>
          <w:tab w:val="clear" w:pos="1080"/>
        </w:tabs>
        <w:spacing w:after="0" w:line="400" w:lineRule="atLeast"/>
        <w:ind w:left="720"/>
        <w:jc w:val="both"/>
        <w:rPr>
          <w:rFonts w:cs="Arial"/>
        </w:rPr>
      </w:pPr>
      <w:r>
        <w:rPr>
          <w:rFonts w:cs="Arial"/>
        </w:rPr>
        <w:t>Twenty</w:t>
      </w:r>
      <w:r w:rsidR="00595857" w:rsidRPr="00595857">
        <w:rPr>
          <w:rFonts w:cs="Arial"/>
        </w:rPr>
        <w:t xml:space="preserve"> operators have been trained to </w:t>
      </w:r>
      <w:r w:rsidR="00595857">
        <w:rPr>
          <w:rFonts w:cs="Arial"/>
        </w:rPr>
        <w:t>conduct this operations</w:t>
      </w:r>
      <w:r w:rsidR="00595857" w:rsidRPr="00595857">
        <w:rPr>
          <w:rFonts w:cs="Arial"/>
        </w:rPr>
        <w:t xml:space="preserve">.  They </w:t>
      </w:r>
      <w:r w:rsidR="00595857">
        <w:rPr>
          <w:rFonts w:cs="Arial"/>
        </w:rPr>
        <w:t xml:space="preserve">all </w:t>
      </w:r>
      <w:r w:rsidR="00595857" w:rsidRPr="00595857">
        <w:rPr>
          <w:rFonts w:cs="Arial"/>
        </w:rPr>
        <w:t xml:space="preserve">work a single day shift, 0800 – 1600 hours with a 30-minute break for lunch.  </w:t>
      </w:r>
      <w:r>
        <w:rPr>
          <w:rFonts w:cs="Arial"/>
        </w:rPr>
        <w:t>The majority of the workers also work 2 hours of overtime 3 times per week.</w:t>
      </w:r>
    </w:p>
    <w:p w:rsidR="00595857" w:rsidRPr="00595857" w:rsidRDefault="00595857" w:rsidP="00595857">
      <w:pPr>
        <w:numPr>
          <w:ilvl w:val="0"/>
          <w:numId w:val="4"/>
        </w:numPr>
        <w:tabs>
          <w:tab w:val="clear" w:pos="1080"/>
        </w:tabs>
        <w:spacing w:after="0" w:line="400" w:lineRule="atLeast"/>
        <w:ind w:left="720"/>
        <w:jc w:val="both"/>
        <w:rPr>
          <w:rFonts w:cs="Arial"/>
        </w:rPr>
      </w:pPr>
      <w:r w:rsidRPr="00595857">
        <w:rPr>
          <w:rFonts w:cs="Arial"/>
        </w:rPr>
        <w:t xml:space="preserve">Operators wear </w:t>
      </w:r>
      <w:r>
        <w:rPr>
          <w:rFonts w:cs="Arial"/>
        </w:rPr>
        <w:t xml:space="preserve">a basic uniform provided by the factory.  </w:t>
      </w:r>
    </w:p>
    <w:p w:rsidR="000560E0" w:rsidRDefault="000560E0" w:rsidP="00595857">
      <w:pPr>
        <w:pStyle w:val="BodyTextIndent"/>
        <w:numPr>
          <w:ilvl w:val="0"/>
          <w:numId w:val="4"/>
        </w:numPr>
        <w:tabs>
          <w:tab w:val="clear" w:pos="1080"/>
        </w:tabs>
        <w:spacing w:after="0" w:line="400" w:lineRule="atLeast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Workers </w:t>
      </w:r>
      <w:r w:rsidR="009E1D34">
        <w:rPr>
          <w:rFonts w:asciiTheme="minorHAnsi" w:hAnsiTheme="minorHAnsi" w:cs="Arial"/>
          <w:sz w:val="22"/>
          <w:szCs w:val="22"/>
        </w:rPr>
        <w:t>site</w:t>
      </w:r>
      <w:r>
        <w:rPr>
          <w:rFonts w:asciiTheme="minorHAnsi" w:hAnsiTheme="minorHAnsi" w:cs="Arial"/>
          <w:sz w:val="22"/>
          <w:szCs w:val="22"/>
        </w:rPr>
        <w:t xml:space="preserve"> during the process of gluing and </w:t>
      </w:r>
      <w:r w:rsidR="009E1D34">
        <w:rPr>
          <w:rFonts w:asciiTheme="minorHAnsi" w:hAnsiTheme="minorHAnsi" w:cs="Arial"/>
          <w:sz w:val="22"/>
          <w:szCs w:val="22"/>
        </w:rPr>
        <w:t>placing footwear on the belt.</w:t>
      </w:r>
    </w:p>
    <w:p w:rsidR="00595857" w:rsidRDefault="00595857" w:rsidP="00595857">
      <w:pPr>
        <w:pStyle w:val="BodyTextIndent"/>
        <w:numPr>
          <w:ilvl w:val="0"/>
          <w:numId w:val="4"/>
        </w:numPr>
        <w:tabs>
          <w:tab w:val="clear" w:pos="1080"/>
        </w:tabs>
        <w:spacing w:after="0" w:line="400" w:lineRule="atLeast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 adhesive contains the following chemicals</w:t>
      </w:r>
      <w:r w:rsidRPr="00595857">
        <w:rPr>
          <w:rFonts w:asciiTheme="minorHAnsi" w:hAnsiTheme="minorHAnsi" w:cs="Arial"/>
          <w:sz w:val="22"/>
          <w:szCs w:val="22"/>
        </w:rPr>
        <w:t>.</w:t>
      </w:r>
    </w:p>
    <w:p w:rsidR="00595857" w:rsidRDefault="00595857" w:rsidP="00595857">
      <w:pPr>
        <w:pStyle w:val="BodyTextIndent"/>
        <w:spacing w:after="0" w:line="400" w:lineRule="atLeast"/>
        <w:ind w:left="0"/>
        <w:jc w:val="both"/>
        <w:rPr>
          <w:rFonts w:asciiTheme="minorHAnsi" w:hAnsiTheme="minorHAnsi" w:cs="Arial"/>
          <w:sz w:val="22"/>
          <w:szCs w:val="22"/>
        </w:rPr>
      </w:pPr>
    </w:p>
    <w:p w:rsidR="00595857" w:rsidRPr="00595857" w:rsidRDefault="00595857" w:rsidP="00595857">
      <w:pPr>
        <w:pStyle w:val="BodyTextIndent"/>
        <w:spacing w:after="0" w:line="400" w:lineRule="atLeast"/>
        <w:ind w:left="720"/>
        <w:jc w:val="both"/>
        <w:rPr>
          <w:rFonts w:asciiTheme="minorHAnsi" w:hAnsiTheme="minorHAnsi" w:cs="Arial"/>
          <w:sz w:val="22"/>
          <w:szCs w:val="22"/>
        </w:rPr>
      </w:pPr>
      <w:r>
        <w:rPr>
          <w:noProof/>
          <w:lang w:val="en-US"/>
        </w:rPr>
        <w:drawing>
          <wp:inline distT="0" distB="0" distL="0" distR="0" wp14:anchorId="6F438787" wp14:editId="5647D87D">
            <wp:extent cx="5067300" cy="16587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96324" cy="166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5857" w:rsidRPr="00595857" w:rsidRDefault="00595857" w:rsidP="00595857">
      <w:pPr>
        <w:pStyle w:val="BodyTextIndent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595857" w:rsidRPr="00595857" w:rsidRDefault="00595857" w:rsidP="00595857">
      <w:pPr>
        <w:pStyle w:val="BodyTextIndent"/>
        <w:numPr>
          <w:ilvl w:val="0"/>
          <w:numId w:val="4"/>
        </w:numPr>
        <w:tabs>
          <w:tab w:val="clear" w:pos="1080"/>
        </w:tabs>
        <w:spacing w:after="0" w:line="360" w:lineRule="auto"/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595857">
        <w:rPr>
          <w:rFonts w:asciiTheme="minorHAnsi" w:hAnsiTheme="minorHAnsi" w:cs="Arial"/>
          <w:sz w:val="22"/>
          <w:szCs w:val="22"/>
        </w:rPr>
        <w:t>Procedures describing how this task should be performed are not available.</w:t>
      </w:r>
    </w:p>
    <w:p w:rsidR="00595857" w:rsidRDefault="00595857" w:rsidP="00D5654E"/>
    <w:p w:rsidR="000560E0" w:rsidRDefault="000560E0" w:rsidP="000560E0">
      <w:r w:rsidRPr="00595857">
        <w:rPr>
          <w:b/>
        </w:rPr>
        <w:t>Instructions:</w:t>
      </w:r>
      <w:r w:rsidRPr="00595857">
        <w:t xml:space="preserve">  For the scenario </w:t>
      </w:r>
      <w:r w:rsidR="009E1D34">
        <w:t>above</w:t>
      </w:r>
      <w:r w:rsidRPr="00595857">
        <w:t xml:space="preserve">, identify all sources of </w:t>
      </w:r>
      <w:r w:rsidR="009E1D34">
        <w:t xml:space="preserve">chemical </w:t>
      </w:r>
      <w:r w:rsidRPr="00595857">
        <w:t>exposure to all workers and develop an assessment and control strategy (or strategies) to measure and minimize the overall exposure of workers.</w:t>
      </w:r>
    </w:p>
    <w:p w:rsidR="000560E0" w:rsidRDefault="000560E0" w:rsidP="000560E0">
      <w:r>
        <w:t>Think about:</w:t>
      </w:r>
    </w:p>
    <w:p w:rsidR="000560E0" w:rsidRDefault="000560E0" w:rsidP="000560E0">
      <w:pPr>
        <w:pStyle w:val="ListParagraph"/>
        <w:numPr>
          <w:ilvl w:val="0"/>
          <w:numId w:val="5"/>
        </w:numPr>
      </w:pPr>
      <w:r>
        <w:t>What additional information you might need?</w:t>
      </w:r>
    </w:p>
    <w:p w:rsidR="000560E0" w:rsidRDefault="000560E0" w:rsidP="000560E0">
      <w:pPr>
        <w:pStyle w:val="ListParagraph"/>
        <w:numPr>
          <w:ilvl w:val="0"/>
          <w:numId w:val="5"/>
        </w:numPr>
      </w:pPr>
      <w:r>
        <w:t>What are the primary concerns?</w:t>
      </w:r>
    </w:p>
    <w:p w:rsidR="000560E0" w:rsidRDefault="000560E0" w:rsidP="000560E0">
      <w:pPr>
        <w:pStyle w:val="ListParagraph"/>
        <w:numPr>
          <w:ilvl w:val="0"/>
          <w:numId w:val="5"/>
        </w:numPr>
      </w:pPr>
      <w:r>
        <w:t>If you plan to conduct any assessment, how would you do this?</w:t>
      </w:r>
    </w:p>
    <w:p w:rsidR="000560E0" w:rsidRDefault="000560E0" w:rsidP="000560E0">
      <w:pPr>
        <w:pStyle w:val="ListParagraph"/>
        <w:numPr>
          <w:ilvl w:val="0"/>
          <w:numId w:val="5"/>
        </w:numPr>
      </w:pPr>
      <w:r>
        <w:lastRenderedPageBreak/>
        <w:t>How will you determine any needed controls?</w:t>
      </w:r>
    </w:p>
    <w:p w:rsidR="009E1D34" w:rsidRPr="00595857" w:rsidRDefault="009E1D34" w:rsidP="000560E0">
      <w:pPr>
        <w:pStyle w:val="ListParagraph"/>
        <w:numPr>
          <w:ilvl w:val="0"/>
          <w:numId w:val="5"/>
        </w:numPr>
      </w:pPr>
      <w:r>
        <w:t>What controls will be necessary?</w:t>
      </w:r>
    </w:p>
    <w:p w:rsidR="000560E0" w:rsidRDefault="000560E0" w:rsidP="00D5654E"/>
    <w:sectPr w:rsidR="000560E0" w:rsidSect="00981036">
      <w:footerReference w:type="default" r:id="rId8"/>
      <w:headerReference w:type="first" r:id="rId9"/>
      <w:footerReference w:type="first" r:id="rId10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57F" w:rsidRDefault="00D7357F" w:rsidP="00141319">
      <w:pPr>
        <w:spacing w:after="0" w:line="240" w:lineRule="auto"/>
      </w:pPr>
      <w:r>
        <w:separator/>
      </w:r>
    </w:p>
  </w:endnote>
  <w:endnote w:type="continuationSeparator" w:id="0">
    <w:p w:rsidR="00D7357F" w:rsidRDefault="00D7357F" w:rsidP="00141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0480186"/>
      <w:docPartObj>
        <w:docPartGallery w:val="Page Numbers (Bottom of Page)"/>
        <w:docPartUnique/>
      </w:docPartObj>
    </w:sdtPr>
    <w:sdtEndPr/>
    <w:sdtContent>
      <w:sdt>
        <w:sdtPr>
          <w:id w:val="-1177801133"/>
          <w:docPartObj>
            <w:docPartGallery w:val="Page Numbers (Top of Page)"/>
            <w:docPartUnique/>
          </w:docPartObj>
        </w:sdtPr>
        <w:sdtEndPr/>
        <w:sdtContent>
          <w:p w:rsidR="005E6C37" w:rsidRDefault="00981036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C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C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5E6C37" w:rsidRDefault="005E6C37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</w:p>
          <w:p w:rsidR="00981036" w:rsidRDefault="005E6C37" w:rsidP="005E6C37">
            <w:pPr>
              <w:pStyle w:val="Footer"/>
            </w:pPr>
            <w:r w:rsidRPr="000E5BFC">
              <w:rPr>
                <w:sz w:val="18"/>
                <w:szCs w:val="18"/>
              </w:rPr>
              <w:t xml:space="preserve">This work is licensed under the Creative Commons Attribution 4.0 International License. To view a copy of this license, visit </w:t>
            </w:r>
            <w:hyperlink r:id="rId1" w:history="1">
              <w:r w:rsidRPr="000E5BFC">
                <w:rPr>
                  <w:rStyle w:val="Hyperlink"/>
                  <w:sz w:val="18"/>
                  <w:szCs w:val="18"/>
                </w:rPr>
                <w:t>http://creativecommons.org/licenses/by/4.0/</w:t>
              </w:r>
            </w:hyperlink>
          </w:p>
        </w:sdtContent>
      </w:sdt>
    </w:sdtContent>
  </w:sdt>
  <w:p w:rsidR="00981036" w:rsidRDefault="009810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049273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81036" w:rsidRDefault="0098103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C3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E6C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1036" w:rsidRDefault="009810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57F" w:rsidRDefault="00D7357F" w:rsidP="00141319">
      <w:pPr>
        <w:spacing w:after="0" w:line="240" w:lineRule="auto"/>
      </w:pPr>
      <w:r>
        <w:separator/>
      </w:r>
    </w:p>
  </w:footnote>
  <w:footnote w:type="continuationSeparator" w:id="0">
    <w:p w:rsidR="00D7357F" w:rsidRDefault="00D7357F" w:rsidP="001413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036" w:rsidRDefault="00981036">
    <w:pPr>
      <w:pStyle w:val="Header"/>
    </w:pPr>
  </w:p>
  <w:p w:rsidR="00981036" w:rsidRDefault="009810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CED"/>
    <w:multiLevelType w:val="hybridMultilevel"/>
    <w:tmpl w:val="610A3B54"/>
    <w:lvl w:ilvl="0" w:tplc="6E2C2C7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A4435B"/>
    <w:multiLevelType w:val="hybridMultilevel"/>
    <w:tmpl w:val="5F7441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C95CBC"/>
    <w:multiLevelType w:val="hybridMultilevel"/>
    <w:tmpl w:val="8BB64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73409"/>
    <w:multiLevelType w:val="hybridMultilevel"/>
    <w:tmpl w:val="F4448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7E34D0"/>
    <w:multiLevelType w:val="hybridMultilevel"/>
    <w:tmpl w:val="5E4CF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3E"/>
    <w:rsid w:val="00016CA0"/>
    <w:rsid w:val="00027611"/>
    <w:rsid w:val="000560E0"/>
    <w:rsid w:val="00096708"/>
    <w:rsid w:val="00141319"/>
    <w:rsid w:val="00163097"/>
    <w:rsid w:val="00181860"/>
    <w:rsid w:val="00187688"/>
    <w:rsid w:val="001B28EC"/>
    <w:rsid w:val="002222DE"/>
    <w:rsid w:val="00254181"/>
    <w:rsid w:val="002A054E"/>
    <w:rsid w:val="002E775E"/>
    <w:rsid w:val="002F0BF9"/>
    <w:rsid w:val="002F2DC6"/>
    <w:rsid w:val="00310C71"/>
    <w:rsid w:val="00402661"/>
    <w:rsid w:val="00406228"/>
    <w:rsid w:val="00440CD5"/>
    <w:rsid w:val="004E03B6"/>
    <w:rsid w:val="0057005D"/>
    <w:rsid w:val="00587D91"/>
    <w:rsid w:val="00595857"/>
    <w:rsid w:val="005B0F64"/>
    <w:rsid w:val="005D174F"/>
    <w:rsid w:val="005E6C37"/>
    <w:rsid w:val="005F4EC0"/>
    <w:rsid w:val="006638B0"/>
    <w:rsid w:val="0068330B"/>
    <w:rsid w:val="006B07D3"/>
    <w:rsid w:val="006E5FBD"/>
    <w:rsid w:val="00711635"/>
    <w:rsid w:val="007E711F"/>
    <w:rsid w:val="00804613"/>
    <w:rsid w:val="008310CE"/>
    <w:rsid w:val="00850405"/>
    <w:rsid w:val="00871B5C"/>
    <w:rsid w:val="008E1BEB"/>
    <w:rsid w:val="00976C78"/>
    <w:rsid w:val="00981036"/>
    <w:rsid w:val="009D7BD8"/>
    <w:rsid w:val="009E1D34"/>
    <w:rsid w:val="009F2D86"/>
    <w:rsid w:val="00A3176D"/>
    <w:rsid w:val="00B16D8D"/>
    <w:rsid w:val="00B2019D"/>
    <w:rsid w:val="00B27163"/>
    <w:rsid w:val="00B63ECC"/>
    <w:rsid w:val="00B67460"/>
    <w:rsid w:val="00B91CE3"/>
    <w:rsid w:val="00BC4B87"/>
    <w:rsid w:val="00BF2A49"/>
    <w:rsid w:val="00C110F6"/>
    <w:rsid w:val="00C90D64"/>
    <w:rsid w:val="00D108BB"/>
    <w:rsid w:val="00D5654E"/>
    <w:rsid w:val="00D7357F"/>
    <w:rsid w:val="00DA0F5D"/>
    <w:rsid w:val="00DC5859"/>
    <w:rsid w:val="00E3523E"/>
    <w:rsid w:val="00E66AF2"/>
    <w:rsid w:val="00E7505E"/>
    <w:rsid w:val="00E91559"/>
    <w:rsid w:val="00EC3AA2"/>
    <w:rsid w:val="00ED38C3"/>
    <w:rsid w:val="00F26966"/>
    <w:rsid w:val="00F475A2"/>
    <w:rsid w:val="00F6407A"/>
    <w:rsid w:val="00FF6E83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A53A"/>
  <w15:docId w15:val="{B4B4BB0F-5F35-439A-88AE-D901BAA17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7B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E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319"/>
  </w:style>
  <w:style w:type="paragraph" w:styleId="Footer">
    <w:name w:val="footer"/>
    <w:basedOn w:val="Normal"/>
    <w:link w:val="FooterChar"/>
    <w:uiPriority w:val="99"/>
    <w:unhideWhenUsed/>
    <w:rsid w:val="001413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31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95857"/>
    <w:pPr>
      <w:spacing w:after="120" w:line="240" w:lineRule="auto"/>
      <w:ind w:left="283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95857"/>
    <w:rPr>
      <w:rFonts w:ascii="Arial" w:eastAsia="Times New Roman" w:hAnsi="Arial" w:cs="Times New Roman"/>
      <w:sz w:val="24"/>
      <w:szCs w:val="20"/>
      <w:lang w:val="en-AU"/>
    </w:rPr>
  </w:style>
  <w:style w:type="paragraph" w:customStyle="1" w:styleId="Default">
    <w:name w:val="Default"/>
    <w:rsid w:val="005958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6C3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Foxcon</dc:creator>
  <cp:lastModifiedBy>jdakin@sumerra.com</cp:lastModifiedBy>
  <cp:revision>3</cp:revision>
  <dcterms:created xsi:type="dcterms:W3CDTF">2017-06-16T06:05:00Z</dcterms:created>
  <dcterms:modified xsi:type="dcterms:W3CDTF">2017-06-16T06:07:00Z</dcterms:modified>
</cp:coreProperties>
</file>